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14DB0F9C" w:rsidR="002851E6" w:rsidRPr="00CE0424" w:rsidRDefault="002851E6" w:rsidP="002851E6">
      <w:pPr>
        <w:pStyle w:val="3GPPHeader"/>
        <w:spacing w:after="60"/>
        <w:rPr>
          <w:sz w:val="32"/>
          <w:szCs w:val="32"/>
          <w:highlight w:val="yellow"/>
        </w:rPr>
      </w:pPr>
      <w:r w:rsidRPr="00CE0424">
        <w:t>3GPP TSG-RAN WG</w:t>
      </w:r>
      <w:r>
        <w:t>2</w:t>
      </w:r>
      <w:r w:rsidRPr="00CE0424">
        <w:t>#</w:t>
      </w:r>
      <w:r w:rsidR="00C1513C">
        <w:t>10</w:t>
      </w:r>
      <w:r w:rsidR="00D7303F">
        <w:t>5</w:t>
      </w:r>
      <w:r w:rsidRPr="00CE0424">
        <w:tab/>
      </w:r>
      <w:r w:rsidRPr="00CE0424">
        <w:rPr>
          <w:sz w:val="32"/>
          <w:szCs w:val="32"/>
        </w:rPr>
        <w:t>R2-</w:t>
      </w:r>
      <w:r w:rsidR="00834B6A">
        <w:rPr>
          <w:sz w:val="32"/>
          <w:szCs w:val="32"/>
        </w:rPr>
        <w:t>190069</w:t>
      </w:r>
      <w:r w:rsidR="004F1B8B">
        <w:rPr>
          <w:sz w:val="32"/>
          <w:szCs w:val="32"/>
        </w:rPr>
        <w:t>2</w:t>
      </w:r>
    </w:p>
    <w:p w14:paraId="7DB6566F" w14:textId="1FC5FDD6" w:rsidR="002851E6" w:rsidRDefault="00D7303F" w:rsidP="002851E6">
      <w:pPr>
        <w:pStyle w:val="3GPPHeader"/>
      </w:pPr>
      <w:bookmarkStart w:id="0" w:name="_Hlk532304374"/>
      <w:r>
        <w:t>Athens, Greece</w:t>
      </w:r>
      <w:r w:rsidR="00E633B6" w:rsidRPr="00E633B6">
        <w:t xml:space="preserve">, </w:t>
      </w:r>
      <w:r>
        <w:t>25</w:t>
      </w:r>
      <w:r w:rsidRPr="00D7303F">
        <w:rPr>
          <w:vertAlign w:val="superscript"/>
        </w:rPr>
        <w:t>th</w:t>
      </w:r>
      <w:r>
        <w:t xml:space="preserve"> February</w:t>
      </w:r>
      <w:r w:rsidR="00E633B6" w:rsidRPr="00E633B6">
        <w:t xml:space="preserve"> – </w:t>
      </w:r>
      <w:r>
        <w:t>1</w:t>
      </w:r>
      <w:r w:rsidRPr="00D7303F">
        <w:rPr>
          <w:vertAlign w:val="superscript"/>
        </w:rPr>
        <w:t>st</w:t>
      </w:r>
      <w:r>
        <w:t xml:space="preserve"> March 2019</w:t>
      </w:r>
    </w:p>
    <w:bookmarkEnd w:id="0"/>
    <w:p w14:paraId="7BCAEB46" w14:textId="77777777" w:rsidR="00E633B6" w:rsidRPr="00CE0424" w:rsidRDefault="00E633B6" w:rsidP="002851E6">
      <w:pPr>
        <w:pStyle w:val="3GPPHeader"/>
      </w:pPr>
    </w:p>
    <w:p w14:paraId="571EEBB1" w14:textId="7FBA6F97" w:rsidR="002851E6" w:rsidRPr="00001D8F" w:rsidRDefault="002851E6" w:rsidP="002851E6">
      <w:pPr>
        <w:pStyle w:val="3GPPHeader"/>
        <w:rPr>
          <w:sz w:val="22"/>
          <w:lang w:val="en-US"/>
        </w:rPr>
      </w:pPr>
      <w:r w:rsidRPr="00001D8F">
        <w:rPr>
          <w:sz w:val="22"/>
          <w:lang w:val="en-US"/>
        </w:rPr>
        <w:t>Agenda Item:</w:t>
      </w:r>
      <w:r w:rsidRPr="00001D8F">
        <w:rPr>
          <w:sz w:val="22"/>
          <w:lang w:val="en-US"/>
        </w:rPr>
        <w:tab/>
      </w:r>
      <w:r w:rsidR="00834B6A" w:rsidRPr="00001D8F">
        <w:rPr>
          <w:sz w:val="22"/>
          <w:lang w:val="en-US"/>
        </w:rPr>
        <w:t>11.10.</w:t>
      </w:r>
      <w:r w:rsidR="004F1B8B" w:rsidRPr="00001D8F">
        <w:rPr>
          <w:sz w:val="22"/>
          <w:lang w:val="en-US"/>
        </w:rPr>
        <w:t>1</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36EF569A"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EC43EB" w:rsidRPr="00EC43EB">
        <w:rPr>
          <w:sz w:val="22"/>
          <w:szCs w:val="22"/>
        </w:rPr>
        <w:t>Adopt</w:t>
      </w:r>
      <w:r w:rsidR="00566412">
        <w:rPr>
          <w:sz w:val="22"/>
          <w:szCs w:val="22"/>
        </w:rPr>
        <w:t>ion of</w:t>
      </w:r>
      <w:r w:rsidR="00EC43EB" w:rsidRPr="00EC43EB">
        <w:rPr>
          <w:sz w:val="22"/>
          <w:szCs w:val="22"/>
        </w:rPr>
        <w:t xml:space="preserve"> </w:t>
      </w:r>
      <w:proofErr w:type="spellStart"/>
      <w:r w:rsidR="00EC43EB" w:rsidRPr="00EC43EB">
        <w:rPr>
          <w:sz w:val="22"/>
          <w:szCs w:val="22"/>
        </w:rPr>
        <w:t>euCA</w:t>
      </w:r>
      <w:proofErr w:type="spellEnd"/>
      <w:r w:rsidR="00EC43EB" w:rsidRPr="00EC43EB">
        <w:rPr>
          <w:sz w:val="22"/>
          <w:szCs w:val="22"/>
        </w:rPr>
        <w:t xml:space="preserve"> work for Rel-16 CA/DC</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bookmarkStart w:id="1" w:name="_GoBack"/>
      <w:bookmarkEnd w:id="1"/>
    </w:p>
    <w:p w14:paraId="0DA0D004" w14:textId="77777777" w:rsidR="005A51AA" w:rsidRDefault="005A51AA" w:rsidP="005A51AA">
      <w:pPr>
        <w:pStyle w:val="Heading1"/>
      </w:pPr>
      <w:r w:rsidRPr="00CE0424">
        <w:t>Introduction</w:t>
      </w:r>
    </w:p>
    <w:p w14:paraId="11C233E6" w14:textId="599A9F14" w:rsidR="005F33CF" w:rsidRDefault="005F33CF" w:rsidP="005F33CF">
      <w:pPr>
        <w:rPr>
          <w:lang w:eastAsia="ja-JP"/>
        </w:rPr>
      </w:pPr>
      <w:bookmarkStart w:id="2" w:name="_Hlk513657944"/>
      <w:r>
        <w:rPr>
          <w:lang w:eastAsia="ja-JP"/>
        </w:rPr>
        <w:t xml:space="preserve">In the rel-16 WID for DC and CA enhancements </w:t>
      </w:r>
      <w:r w:rsidR="00735742">
        <w:rPr>
          <w:lang w:eastAsia="ja-JP"/>
        </w:rPr>
        <w:fldChar w:fldCharType="begin"/>
      </w:r>
      <w:r w:rsidR="00735742">
        <w:rPr>
          <w:lang w:eastAsia="ja-JP"/>
        </w:rPr>
        <w:instrText xml:space="preserve"> REF _Ref1046499 \r \h </w:instrText>
      </w:r>
      <w:r w:rsidR="00735742">
        <w:rPr>
          <w:lang w:eastAsia="ja-JP"/>
        </w:rPr>
      </w:r>
      <w:r w:rsidR="00735742">
        <w:rPr>
          <w:lang w:eastAsia="ja-JP"/>
        </w:rPr>
        <w:fldChar w:fldCharType="separate"/>
      </w:r>
      <w:r w:rsidR="00735742">
        <w:rPr>
          <w:lang w:eastAsia="ja-JP"/>
        </w:rPr>
        <w:t>[1]</w:t>
      </w:r>
      <w:r w:rsidR="00735742">
        <w:rPr>
          <w:lang w:eastAsia="ja-JP"/>
        </w:rPr>
        <w:fldChar w:fldCharType="end"/>
      </w:r>
      <w:r>
        <w:rPr>
          <w:lang w:eastAsia="ja-JP"/>
        </w:rPr>
        <w:t xml:space="preserve">, it is stated that we can reuse the concepts introduced in LTE Rel-15 </w:t>
      </w:r>
      <w:proofErr w:type="spellStart"/>
      <w:r>
        <w:rPr>
          <w:lang w:eastAsia="ja-JP"/>
        </w:rPr>
        <w:t>euCA</w:t>
      </w:r>
      <w:proofErr w:type="spellEnd"/>
      <w:r>
        <w:rPr>
          <w:lang w:eastAsia="ja-JP"/>
        </w:rPr>
        <w:t xml:space="preserve"> work item, when applicable. The </w:t>
      </w:r>
      <w:proofErr w:type="spellStart"/>
      <w:r>
        <w:rPr>
          <w:lang w:eastAsia="ja-JP"/>
        </w:rPr>
        <w:t>euCA</w:t>
      </w:r>
      <w:proofErr w:type="spellEnd"/>
      <w:r>
        <w:rPr>
          <w:lang w:eastAsia="ja-JP"/>
        </w:rPr>
        <w:t xml:space="preserve"> work item proposed several solutions for enhancing CA utilization (e.g. reduce delays in SCell set-up, including shorter SCell configuration delay after UE moves from idle to connected). As summarized in</w:t>
      </w:r>
      <w:r w:rsidR="00735742">
        <w:rPr>
          <w:lang w:eastAsia="ja-JP"/>
        </w:rPr>
        <w:t xml:space="preserve"> </w:t>
      </w:r>
      <w:r w:rsidR="00735742">
        <w:rPr>
          <w:lang w:eastAsia="ja-JP"/>
        </w:rPr>
        <w:fldChar w:fldCharType="begin"/>
      </w:r>
      <w:r w:rsidR="00735742">
        <w:rPr>
          <w:lang w:eastAsia="ja-JP"/>
        </w:rPr>
        <w:instrText xml:space="preserve"> REF _Ref1046486 \r \h </w:instrText>
      </w:r>
      <w:r w:rsidR="00735742">
        <w:rPr>
          <w:lang w:eastAsia="ja-JP"/>
        </w:rPr>
      </w:r>
      <w:r w:rsidR="00735742">
        <w:rPr>
          <w:lang w:eastAsia="ja-JP"/>
        </w:rPr>
        <w:fldChar w:fldCharType="separate"/>
      </w:r>
      <w:r w:rsidR="00735742">
        <w:rPr>
          <w:lang w:eastAsia="ja-JP"/>
        </w:rPr>
        <w:t>[2]</w:t>
      </w:r>
      <w:r w:rsidR="00735742">
        <w:rPr>
          <w:lang w:eastAsia="ja-JP"/>
        </w:rPr>
        <w:fldChar w:fldCharType="end"/>
      </w:r>
      <w:r>
        <w:rPr>
          <w:lang w:eastAsia="ja-JP"/>
        </w:rPr>
        <w:t xml:space="preserve">, this is addressed by </w:t>
      </w:r>
    </w:p>
    <w:p w14:paraId="624DB686" w14:textId="50222F4A" w:rsidR="005F33CF" w:rsidRDefault="005F33CF" w:rsidP="005F33CF">
      <w:pPr>
        <w:pStyle w:val="ListParagraph"/>
        <w:numPr>
          <w:ilvl w:val="0"/>
          <w:numId w:val="23"/>
        </w:numPr>
        <w:rPr>
          <w:lang w:eastAsia="ja-JP"/>
        </w:rPr>
      </w:pPr>
      <w:r>
        <w:rPr>
          <w:lang w:eastAsia="ja-JP"/>
        </w:rPr>
        <w:t xml:space="preserve">IDLE mode measurements for CA, </w:t>
      </w:r>
    </w:p>
    <w:p w14:paraId="02BDCD9D" w14:textId="77777777" w:rsidR="005F33CF" w:rsidRDefault="005F33CF" w:rsidP="00075E85">
      <w:pPr>
        <w:pStyle w:val="ListParagraph"/>
        <w:numPr>
          <w:ilvl w:val="0"/>
          <w:numId w:val="23"/>
        </w:numPr>
        <w:rPr>
          <w:lang w:eastAsia="ja-JP"/>
        </w:rPr>
      </w:pPr>
      <w:r>
        <w:rPr>
          <w:lang w:eastAsia="ja-JP"/>
        </w:rPr>
        <w:t xml:space="preserve">allowing SCell state configuration by RRC, </w:t>
      </w:r>
    </w:p>
    <w:p w14:paraId="6A7DF486" w14:textId="77777777" w:rsidR="005F33CF" w:rsidRDefault="005F33CF" w:rsidP="00075E85">
      <w:pPr>
        <w:pStyle w:val="ListParagraph"/>
        <w:numPr>
          <w:ilvl w:val="0"/>
          <w:numId w:val="23"/>
        </w:numPr>
        <w:rPr>
          <w:lang w:eastAsia="ja-JP"/>
        </w:rPr>
      </w:pPr>
      <w:r>
        <w:rPr>
          <w:lang w:eastAsia="ja-JP"/>
        </w:rPr>
        <w:t xml:space="preserve">allowing separate CQI reporting configuration, </w:t>
      </w:r>
    </w:p>
    <w:p w14:paraId="7D9E0F40" w14:textId="77777777" w:rsidR="005F33CF" w:rsidRDefault="005F33CF" w:rsidP="00075E85">
      <w:pPr>
        <w:pStyle w:val="ListParagraph"/>
        <w:numPr>
          <w:ilvl w:val="0"/>
          <w:numId w:val="23"/>
        </w:numPr>
        <w:rPr>
          <w:lang w:eastAsia="ja-JP"/>
        </w:rPr>
      </w:pPr>
      <w:r>
        <w:rPr>
          <w:lang w:eastAsia="ja-JP"/>
        </w:rPr>
        <w:t xml:space="preserve">introducing a dormant SCell state for faster SCell state transitions and </w:t>
      </w:r>
    </w:p>
    <w:p w14:paraId="3716595F" w14:textId="1B008293" w:rsidR="005F33CF" w:rsidRDefault="005F33CF" w:rsidP="00075E85">
      <w:pPr>
        <w:pStyle w:val="ListParagraph"/>
        <w:numPr>
          <w:ilvl w:val="0"/>
          <w:numId w:val="23"/>
        </w:numPr>
        <w:rPr>
          <w:lang w:eastAsia="ja-JP"/>
        </w:rPr>
      </w:pPr>
      <w:r>
        <w:rPr>
          <w:lang w:eastAsia="ja-JP"/>
        </w:rPr>
        <w:t>allowing common SCell configuration to reduce signaling overhead.</w:t>
      </w:r>
    </w:p>
    <w:p w14:paraId="58D1EF76" w14:textId="6F6F54CB" w:rsidR="004F7A18" w:rsidRPr="004F7A18" w:rsidRDefault="005F33CF" w:rsidP="005F33CF">
      <w:pPr>
        <w:rPr>
          <w:lang w:val="en-US" w:eastAsia="ja-JP"/>
        </w:rPr>
      </w:pPr>
      <w:r>
        <w:rPr>
          <w:lang w:eastAsia="ja-JP"/>
        </w:rPr>
        <w:t xml:space="preserve">This contribution </w:t>
      </w:r>
      <w:proofErr w:type="gramStart"/>
      <w:r>
        <w:rPr>
          <w:lang w:eastAsia="ja-JP"/>
        </w:rPr>
        <w:t>looks into</w:t>
      </w:r>
      <w:proofErr w:type="gramEnd"/>
      <w:r>
        <w:rPr>
          <w:lang w:eastAsia="ja-JP"/>
        </w:rPr>
        <w:t xml:space="preserve"> these enhancements and gives a proposal regarding which of these changes can be adopted to the NR rel-16 work item on DC and CA enhancements.</w:t>
      </w:r>
    </w:p>
    <w:p w14:paraId="08146620" w14:textId="77777777" w:rsidR="005A51AA" w:rsidRPr="00CE0424" w:rsidRDefault="005A51AA" w:rsidP="005A51AA">
      <w:pPr>
        <w:pStyle w:val="Heading1"/>
      </w:pPr>
      <w:bookmarkStart w:id="3" w:name="_Ref178064866"/>
      <w:bookmarkEnd w:id="2"/>
      <w:r w:rsidRPr="00CE0424">
        <w:t>Discussion</w:t>
      </w:r>
      <w:bookmarkEnd w:id="3"/>
    </w:p>
    <w:p w14:paraId="13C90655" w14:textId="77777777" w:rsidR="00542CA9" w:rsidRDefault="00542CA9" w:rsidP="00542CA9">
      <w:r>
        <w:t xml:space="preserve">The key functionalities introduced in the </w:t>
      </w:r>
      <w:proofErr w:type="spellStart"/>
      <w:r>
        <w:t>euCA</w:t>
      </w:r>
      <w:proofErr w:type="spellEnd"/>
      <w:r>
        <w:t xml:space="preserve"> work item were:</w:t>
      </w:r>
    </w:p>
    <w:p w14:paraId="22049763" w14:textId="0A2BA4D9" w:rsidR="00542CA9" w:rsidRDefault="00542CA9" w:rsidP="00542CA9">
      <w:pPr>
        <w:pStyle w:val="ListParagraph"/>
        <w:numPr>
          <w:ilvl w:val="0"/>
          <w:numId w:val="24"/>
        </w:numPr>
        <w:rPr>
          <w:noProof/>
        </w:rPr>
      </w:pPr>
      <w:r w:rsidRPr="00542CA9">
        <w:rPr>
          <w:b/>
          <w:noProof/>
        </w:rPr>
        <w:t>UE measurements during IDLE mode:</w:t>
      </w:r>
      <w:r w:rsidRPr="009E1BCD">
        <w:rPr>
          <w:noProof/>
        </w:rPr>
        <w:t xml:space="preserve"> the eNB may assign UE to do measurements during IDLE that the network can use for when the UE enters CONNECTED mode.</w:t>
      </w:r>
      <w:r>
        <w:rPr>
          <w:noProof/>
        </w:rPr>
        <w:t xml:space="preserve"> This is a viable solution to be considered in NR rel-16 and  the following details need to be explored:</w:t>
      </w:r>
    </w:p>
    <w:p w14:paraId="253086C2" w14:textId="77777777" w:rsidR="00542CA9" w:rsidRDefault="00542CA9" w:rsidP="00542CA9">
      <w:pPr>
        <w:pStyle w:val="ListParagraph"/>
        <w:numPr>
          <w:ilvl w:val="1"/>
          <w:numId w:val="24"/>
        </w:numPr>
        <w:rPr>
          <w:noProof/>
        </w:rPr>
      </w:pPr>
      <w:r>
        <w:rPr>
          <w:noProof/>
        </w:rPr>
        <w:t>what kind of IDLE mode measurements can be configured,</w:t>
      </w:r>
    </w:p>
    <w:p w14:paraId="51AE997E" w14:textId="77777777" w:rsidR="00542CA9" w:rsidRDefault="00542CA9" w:rsidP="00542CA9">
      <w:pPr>
        <w:pStyle w:val="ListParagraph"/>
        <w:numPr>
          <w:ilvl w:val="1"/>
          <w:numId w:val="24"/>
        </w:numPr>
        <w:rPr>
          <w:noProof/>
        </w:rPr>
      </w:pPr>
      <w:r>
        <w:rPr>
          <w:noProof/>
        </w:rPr>
        <w:t xml:space="preserve">if there are differences between IDLE mode and INACTIVE mode measurements, </w:t>
      </w:r>
    </w:p>
    <w:p w14:paraId="32434885" w14:textId="77777777" w:rsidR="00542CA9" w:rsidRDefault="00542CA9" w:rsidP="00542CA9">
      <w:pPr>
        <w:pStyle w:val="ListParagraph"/>
        <w:numPr>
          <w:ilvl w:val="1"/>
          <w:numId w:val="24"/>
        </w:numPr>
        <w:rPr>
          <w:noProof/>
        </w:rPr>
      </w:pPr>
      <w:r>
        <w:rPr>
          <w:noProof/>
        </w:rPr>
        <w:t xml:space="preserve">how the UE indicates the availability of the IDLE mode measurements, </w:t>
      </w:r>
    </w:p>
    <w:p w14:paraId="3259FF1E" w14:textId="77777777" w:rsidR="00542CA9" w:rsidRDefault="00542CA9" w:rsidP="00542CA9">
      <w:pPr>
        <w:pStyle w:val="ListParagraph"/>
        <w:numPr>
          <w:ilvl w:val="1"/>
          <w:numId w:val="24"/>
        </w:numPr>
        <w:rPr>
          <w:noProof/>
        </w:rPr>
      </w:pPr>
      <w:r>
        <w:rPr>
          <w:noProof/>
        </w:rPr>
        <w:t xml:space="preserve">how the network requests the IDLE mode measurements and </w:t>
      </w:r>
    </w:p>
    <w:p w14:paraId="26D483C0" w14:textId="2BB3F8BC" w:rsidR="00322F21" w:rsidRDefault="00542CA9" w:rsidP="00542CA9">
      <w:pPr>
        <w:pStyle w:val="ListParagraph"/>
        <w:numPr>
          <w:ilvl w:val="1"/>
          <w:numId w:val="24"/>
        </w:numPr>
        <w:rPr>
          <w:noProof/>
        </w:rPr>
      </w:pPr>
      <w:r>
        <w:rPr>
          <w:noProof/>
        </w:rPr>
        <w:t>how the UE sends the measurements</w:t>
      </w:r>
    </w:p>
    <w:p w14:paraId="5D765663" w14:textId="77777777" w:rsidR="007C2118" w:rsidRDefault="007C2118" w:rsidP="007C2118">
      <w:pPr>
        <w:pStyle w:val="Proposal"/>
      </w:pPr>
      <w:bookmarkStart w:id="4" w:name="_Toc1045847"/>
      <w:bookmarkStart w:id="5" w:name="_Toc1045866"/>
      <w:bookmarkStart w:id="6" w:name="_Toc1045931"/>
      <w:bookmarkStart w:id="7" w:name="_Toc1045936"/>
      <w:bookmarkStart w:id="8" w:name="_Toc1045941"/>
      <w:bookmarkStart w:id="9" w:name="_Toc1045957"/>
      <w:bookmarkStart w:id="10" w:name="_Toc1046348"/>
      <w:bookmarkStart w:id="11" w:name="_Toc1067443"/>
      <w:r>
        <w:t>T</w:t>
      </w:r>
      <w:r w:rsidRPr="003D2693">
        <w:t xml:space="preserve">he </w:t>
      </w:r>
      <w:proofErr w:type="spellStart"/>
      <w:r>
        <w:t>euCA</w:t>
      </w:r>
      <w:proofErr w:type="spellEnd"/>
      <w:r>
        <w:t xml:space="preserve"> work on measurements during IDLE mode to be adopted in NR rel-16, after considering the following details:</w:t>
      </w:r>
      <w:bookmarkEnd w:id="4"/>
      <w:bookmarkEnd w:id="5"/>
      <w:bookmarkEnd w:id="6"/>
      <w:bookmarkEnd w:id="7"/>
      <w:bookmarkEnd w:id="8"/>
      <w:bookmarkEnd w:id="9"/>
      <w:bookmarkEnd w:id="10"/>
      <w:bookmarkEnd w:id="11"/>
    </w:p>
    <w:p w14:paraId="1FDCF7B2" w14:textId="77777777" w:rsidR="007C2118" w:rsidRPr="007C2118" w:rsidRDefault="007C2118" w:rsidP="007C2118">
      <w:pPr>
        <w:pStyle w:val="Proposal"/>
        <w:numPr>
          <w:ilvl w:val="1"/>
          <w:numId w:val="3"/>
        </w:numPr>
        <w:spacing w:after="60"/>
        <w:ind w:left="1434" w:hanging="357"/>
      </w:pPr>
      <w:bookmarkStart w:id="12" w:name="_Toc1045958"/>
      <w:bookmarkStart w:id="13" w:name="_Toc1046349"/>
      <w:bookmarkStart w:id="14" w:name="_Toc1067444"/>
      <w:r w:rsidRPr="007C2118">
        <w:t>what kind of IDLE mode measurements can be configured,</w:t>
      </w:r>
      <w:bookmarkEnd w:id="12"/>
      <w:bookmarkEnd w:id="13"/>
      <w:bookmarkEnd w:id="14"/>
    </w:p>
    <w:p w14:paraId="7B17386F" w14:textId="77777777" w:rsidR="007C2118" w:rsidRPr="007C2118" w:rsidRDefault="007C2118" w:rsidP="007C2118">
      <w:pPr>
        <w:pStyle w:val="Proposal"/>
        <w:numPr>
          <w:ilvl w:val="1"/>
          <w:numId w:val="3"/>
        </w:numPr>
        <w:spacing w:after="60"/>
        <w:ind w:left="1434" w:hanging="357"/>
      </w:pPr>
      <w:bookmarkStart w:id="15" w:name="_Toc1045959"/>
      <w:bookmarkStart w:id="16" w:name="_Toc1046350"/>
      <w:bookmarkStart w:id="17" w:name="_Toc1067445"/>
      <w:r w:rsidRPr="007C2118">
        <w:t>if there are differences between IDLE mode and INACTIVE mode measurements,</w:t>
      </w:r>
      <w:bookmarkEnd w:id="15"/>
      <w:bookmarkEnd w:id="16"/>
      <w:bookmarkEnd w:id="17"/>
      <w:r w:rsidRPr="007C2118">
        <w:t xml:space="preserve"> </w:t>
      </w:r>
    </w:p>
    <w:p w14:paraId="44DCF32F" w14:textId="77777777" w:rsidR="007C2118" w:rsidRPr="007C2118" w:rsidRDefault="007C2118" w:rsidP="007C2118">
      <w:pPr>
        <w:pStyle w:val="Proposal"/>
        <w:numPr>
          <w:ilvl w:val="1"/>
          <w:numId w:val="3"/>
        </w:numPr>
        <w:spacing w:after="60"/>
        <w:ind w:left="1434" w:hanging="357"/>
      </w:pPr>
      <w:bookmarkStart w:id="18" w:name="_Toc1045960"/>
      <w:bookmarkStart w:id="19" w:name="_Toc1046351"/>
      <w:bookmarkStart w:id="20" w:name="_Toc1067446"/>
      <w:r w:rsidRPr="007C2118">
        <w:t>how the UE indicates the availability of the IDLE mode measurements,</w:t>
      </w:r>
      <w:bookmarkEnd w:id="18"/>
      <w:bookmarkEnd w:id="19"/>
      <w:bookmarkEnd w:id="20"/>
      <w:r w:rsidRPr="007C2118">
        <w:t xml:space="preserve"> </w:t>
      </w:r>
    </w:p>
    <w:p w14:paraId="6B6A2B76" w14:textId="77777777" w:rsidR="007C2118" w:rsidRPr="007C2118" w:rsidRDefault="007C2118" w:rsidP="007C2118">
      <w:pPr>
        <w:pStyle w:val="Proposal"/>
        <w:numPr>
          <w:ilvl w:val="1"/>
          <w:numId w:val="3"/>
        </w:numPr>
        <w:spacing w:after="60"/>
        <w:ind w:left="1434" w:hanging="357"/>
      </w:pPr>
      <w:bookmarkStart w:id="21" w:name="_Toc1045961"/>
      <w:bookmarkStart w:id="22" w:name="_Toc1046352"/>
      <w:bookmarkStart w:id="23" w:name="_Toc1067447"/>
      <w:r w:rsidRPr="007C2118">
        <w:t>how the network requests the IDLE mode measurements and</w:t>
      </w:r>
      <w:bookmarkEnd w:id="21"/>
      <w:bookmarkEnd w:id="22"/>
      <w:bookmarkEnd w:id="23"/>
      <w:r w:rsidRPr="007C2118">
        <w:t xml:space="preserve"> </w:t>
      </w:r>
    </w:p>
    <w:p w14:paraId="63124274" w14:textId="77777777" w:rsidR="007C2118" w:rsidRPr="00905DB9" w:rsidRDefault="007C2118" w:rsidP="007C2118">
      <w:pPr>
        <w:pStyle w:val="Proposal"/>
        <w:numPr>
          <w:ilvl w:val="1"/>
          <w:numId w:val="3"/>
        </w:numPr>
        <w:spacing w:after="60"/>
        <w:ind w:left="1434" w:hanging="357"/>
        <w:rPr>
          <w:noProof/>
        </w:rPr>
      </w:pPr>
      <w:bookmarkStart w:id="24" w:name="_Toc1045962"/>
      <w:bookmarkStart w:id="25" w:name="_Toc1046353"/>
      <w:bookmarkStart w:id="26" w:name="_Toc1067448"/>
      <w:r w:rsidRPr="007C2118">
        <w:t>how the UE sends</w:t>
      </w:r>
      <w:r w:rsidRPr="00905DB9">
        <w:rPr>
          <w:noProof/>
        </w:rPr>
        <w:t xml:space="preserve"> the measu</w:t>
      </w:r>
      <w:r>
        <w:rPr>
          <w:noProof/>
        </w:rPr>
        <w:t>r</w:t>
      </w:r>
      <w:r w:rsidRPr="00905DB9">
        <w:rPr>
          <w:noProof/>
        </w:rPr>
        <w:t>ements</w:t>
      </w:r>
      <w:bookmarkEnd w:id="24"/>
      <w:bookmarkEnd w:id="25"/>
      <w:bookmarkEnd w:id="26"/>
      <w:r w:rsidRPr="00905DB9">
        <w:rPr>
          <w:noProof/>
        </w:rPr>
        <w:t xml:space="preserve"> </w:t>
      </w:r>
    </w:p>
    <w:p w14:paraId="68C7CA8C" w14:textId="53B25D83" w:rsidR="00542CA9" w:rsidRDefault="00542CA9" w:rsidP="00542CA9"/>
    <w:p w14:paraId="549081AF" w14:textId="01E05B5A" w:rsidR="00C94DC4" w:rsidRDefault="00C94DC4" w:rsidP="0095137E">
      <w:pPr>
        <w:pStyle w:val="ListParagraph"/>
        <w:numPr>
          <w:ilvl w:val="1"/>
          <w:numId w:val="3"/>
        </w:numPr>
        <w:tabs>
          <w:tab w:val="clear" w:pos="1440"/>
          <w:tab w:val="num" w:pos="1134"/>
        </w:tabs>
        <w:ind w:left="426" w:hanging="426"/>
        <w:rPr>
          <w:noProof/>
        </w:rPr>
      </w:pPr>
      <w:r w:rsidRPr="0095137E">
        <w:rPr>
          <w:b/>
          <w:noProof/>
        </w:rPr>
        <w:lastRenderedPageBreak/>
        <w:t>Dormant SCell state:</w:t>
      </w:r>
      <w:r w:rsidRPr="009E1BCD">
        <w:rPr>
          <w:noProof/>
        </w:rPr>
        <w:t xml:space="preserve"> </w:t>
      </w:r>
      <w:r>
        <w:rPr>
          <w:noProof/>
        </w:rPr>
        <w:t xml:space="preserve">The euCA WI introduced the dormant </w:t>
      </w:r>
      <w:r w:rsidRPr="009E1BCD">
        <w:rPr>
          <w:noProof/>
        </w:rPr>
        <w:t>Scell state</w:t>
      </w:r>
      <w:r>
        <w:rPr>
          <w:noProof/>
        </w:rPr>
        <w:t xml:space="preserve">. For SCells in this state, the </w:t>
      </w:r>
      <w:r w:rsidRPr="009E1BCD">
        <w:rPr>
          <w:noProof/>
        </w:rPr>
        <w:t>UE measures and reports CQI/RRM measurement</w:t>
      </w:r>
      <w:r>
        <w:rPr>
          <w:noProof/>
        </w:rPr>
        <w:t xml:space="preserve">s but doesn’t decode PDCCH, thereby saving UE battery to almost the same level as deactivated SCell, but making it possible to switch the cell back to activated state faster. In the UE power saving study item </w:t>
      </w:r>
      <w:r w:rsidR="00F05818">
        <w:rPr>
          <w:noProof/>
        </w:rPr>
        <w:fldChar w:fldCharType="begin"/>
      </w:r>
      <w:r w:rsidR="00F05818">
        <w:rPr>
          <w:noProof/>
        </w:rPr>
        <w:instrText xml:space="preserve"> REF _Ref1046805 \r \h </w:instrText>
      </w:r>
      <w:r w:rsidR="00F05818">
        <w:rPr>
          <w:noProof/>
        </w:rPr>
      </w:r>
      <w:r w:rsidR="00F05818">
        <w:rPr>
          <w:noProof/>
        </w:rPr>
        <w:fldChar w:fldCharType="separate"/>
      </w:r>
      <w:r w:rsidR="00F05818">
        <w:rPr>
          <w:noProof/>
        </w:rPr>
        <w:t>[3]</w:t>
      </w:r>
      <w:r w:rsidR="00F05818">
        <w:rPr>
          <w:noProof/>
        </w:rPr>
        <w:fldChar w:fldCharType="end"/>
      </w:r>
      <w:r>
        <w:rPr>
          <w:noProof/>
        </w:rPr>
        <w:t xml:space="preserve">, this has already been discussed, and we think it is more natural to continue the discussion </w:t>
      </w:r>
      <w:r w:rsidR="00E8742B">
        <w:rPr>
          <w:noProof/>
        </w:rPr>
        <w:t xml:space="preserve">on power savings impact </w:t>
      </w:r>
      <w:r w:rsidR="00726A7A">
        <w:rPr>
          <w:noProof/>
        </w:rPr>
        <w:t xml:space="preserve">of dormant state </w:t>
      </w:r>
      <w:r w:rsidR="003813C2">
        <w:rPr>
          <w:noProof/>
        </w:rPr>
        <w:t>in that SI</w:t>
      </w:r>
      <w:r w:rsidR="00AD0612">
        <w:rPr>
          <w:noProof/>
        </w:rPr>
        <w:t>.</w:t>
      </w:r>
      <w:r>
        <w:rPr>
          <w:noProof/>
        </w:rPr>
        <w:t xml:space="preserve">. </w:t>
      </w:r>
      <w:r w:rsidR="006421BF">
        <w:rPr>
          <w:noProof/>
        </w:rPr>
        <w:t xml:space="preserve">In addition, RAN1 </w:t>
      </w:r>
      <w:r w:rsidR="00C63D45">
        <w:rPr>
          <w:noProof/>
        </w:rPr>
        <w:t>is</w:t>
      </w:r>
      <w:r w:rsidR="006421BF">
        <w:rPr>
          <w:noProof/>
        </w:rPr>
        <w:t xml:space="preserve"> exploring improvements to the SCell activation </w:t>
      </w:r>
      <w:r w:rsidR="008C603B">
        <w:rPr>
          <w:noProof/>
        </w:rPr>
        <w:t xml:space="preserve">procedure where layer 1 signalling is employed </w:t>
      </w:r>
      <w:r w:rsidR="00523DCB">
        <w:rPr>
          <w:noProof/>
        </w:rPr>
        <w:t>for fast Scell management</w:t>
      </w:r>
      <w:r w:rsidR="00626278">
        <w:rPr>
          <w:noProof/>
        </w:rPr>
        <w:t xml:space="preserve"> </w:t>
      </w:r>
      <w:r w:rsidR="00CA72E6">
        <w:rPr>
          <w:lang w:eastAsia="ja-JP"/>
        </w:rPr>
        <w:fldChar w:fldCharType="begin"/>
      </w:r>
      <w:r w:rsidR="00CA72E6">
        <w:rPr>
          <w:lang w:eastAsia="ja-JP"/>
        </w:rPr>
        <w:instrText xml:space="preserve"> REF _Ref1046499 \r \h </w:instrText>
      </w:r>
      <w:r w:rsidR="00CA72E6">
        <w:rPr>
          <w:lang w:eastAsia="ja-JP"/>
        </w:rPr>
      </w:r>
      <w:r w:rsidR="00CA72E6">
        <w:rPr>
          <w:lang w:eastAsia="ja-JP"/>
        </w:rPr>
        <w:fldChar w:fldCharType="separate"/>
      </w:r>
      <w:r w:rsidR="00CA72E6">
        <w:rPr>
          <w:lang w:eastAsia="ja-JP"/>
        </w:rPr>
        <w:t>[</w:t>
      </w:r>
      <w:r w:rsidR="00B21F15">
        <w:rPr>
          <w:lang w:eastAsia="ja-JP"/>
        </w:rPr>
        <w:t>4</w:t>
      </w:r>
      <w:r w:rsidR="00CA72E6">
        <w:rPr>
          <w:lang w:eastAsia="ja-JP"/>
        </w:rPr>
        <w:t>]</w:t>
      </w:r>
      <w:r w:rsidR="00CA72E6">
        <w:rPr>
          <w:lang w:eastAsia="ja-JP"/>
        </w:rPr>
        <w:fldChar w:fldCharType="end"/>
      </w:r>
      <w:r w:rsidR="000A4EE6">
        <w:rPr>
          <w:noProof/>
        </w:rPr>
        <w:t>, whereby a new MAC SCell state would not be required.</w:t>
      </w:r>
    </w:p>
    <w:p w14:paraId="588DD9AE" w14:textId="77777777" w:rsidR="006928FA" w:rsidRDefault="006928FA" w:rsidP="006928FA">
      <w:pPr>
        <w:pStyle w:val="ListParagraph"/>
        <w:rPr>
          <w:noProof/>
        </w:rPr>
      </w:pPr>
    </w:p>
    <w:p w14:paraId="19799CAE" w14:textId="64786D0C" w:rsidR="00C94DC4" w:rsidRDefault="00F370C3" w:rsidP="006928FA">
      <w:pPr>
        <w:pStyle w:val="Proposal"/>
      </w:pPr>
      <w:bookmarkStart w:id="27" w:name="_Toc1045848"/>
      <w:bookmarkStart w:id="28" w:name="_Toc1045867"/>
      <w:bookmarkStart w:id="29" w:name="_Toc1045932"/>
      <w:bookmarkStart w:id="30" w:name="_Toc1045937"/>
      <w:bookmarkStart w:id="31" w:name="_Toc1045942"/>
      <w:bookmarkStart w:id="32" w:name="_Toc1045963"/>
      <w:bookmarkStart w:id="33" w:name="_Toc1046354"/>
      <w:bookmarkStart w:id="34" w:name="_Toc1067449"/>
      <w:r>
        <w:t>Study on p</w:t>
      </w:r>
      <w:r w:rsidR="00A430AC">
        <w:t xml:space="preserve">ower savings impact of </w:t>
      </w:r>
      <w:r w:rsidR="00C94DC4" w:rsidRPr="006928FA">
        <w:t>dormant</w:t>
      </w:r>
      <w:r w:rsidR="00C94DC4">
        <w:t xml:space="preserve"> SCell state </w:t>
      </w:r>
      <w:r w:rsidR="00357C7F">
        <w:t xml:space="preserve">can </w:t>
      </w:r>
      <w:r w:rsidR="00C94DC4">
        <w:t>be treated under the UE power saving study item.</w:t>
      </w:r>
      <w:bookmarkEnd w:id="27"/>
      <w:bookmarkEnd w:id="28"/>
      <w:bookmarkEnd w:id="29"/>
      <w:bookmarkEnd w:id="30"/>
      <w:bookmarkEnd w:id="31"/>
      <w:bookmarkEnd w:id="32"/>
      <w:bookmarkEnd w:id="33"/>
      <w:bookmarkEnd w:id="34"/>
    </w:p>
    <w:p w14:paraId="697C8FC2" w14:textId="77777777" w:rsidR="00C94DC4" w:rsidRPr="00985361" w:rsidRDefault="00C94DC4" w:rsidP="00C94DC4">
      <w:pPr>
        <w:tabs>
          <w:tab w:val="left" w:pos="384"/>
        </w:tabs>
        <w:overflowPunct/>
        <w:autoSpaceDE/>
        <w:autoSpaceDN/>
        <w:adjustRightInd/>
        <w:spacing w:before="20" w:after="80"/>
        <w:ind w:left="720"/>
        <w:textAlignment w:val="auto"/>
        <w:rPr>
          <w:noProof/>
        </w:rPr>
      </w:pPr>
    </w:p>
    <w:p w14:paraId="2D3F06A4" w14:textId="1234255F" w:rsidR="00C94DC4" w:rsidRDefault="00C94DC4" w:rsidP="00D816DC">
      <w:pPr>
        <w:numPr>
          <w:ilvl w:val="0"/>
          <w:numId w:val="24"/>
        </w:numPr>
        <w:tabs>
          <w:tab w:val="left" w:pos="384"/>
        </w:tabs>
        <w:overflowPunct/>
        <w:autoSpaceDE/>
        <w:autoSpaceDN/>
        <w:adjustRightInd/>
        <w:spacing w:before="20" w:after="80"/>
        <w:ind w:left="426" w:hanging="426"/>
        <w:jc w:val="left"/>
        <w:textAlignment w:val="auto"/>
        <w:rPr>
          <w:noProof/>
        </w:rPr>
      </w:pPr>
      <w:r w:rsidRPr="00B665BA">
        <w:rPr>
          <w:b/>
          <w:noProof/>
        </w:rPr>
        <w:t>Direct Scell state configuration:</w:t>
      </w:r>
      <w:r w:rsidRPr="009E1BCD">
        <w:rPr>
          <w:noProof/>
        </w:rPr>
        <w:t xml:space="preserve"> The Scell state may be configured to be activated or dormant via RRC.</w:t>
      </w:r>
      <w:r>
        <w:rPr>
          <w:noProof/>
        </w:rPr>
        <w:t xml:space="preserve"> This means e.g. that the SCell state may be indicated in handover</w:t>
      </w:r>
      <w:r w:rsidR="009E163A">
        <w:rPr>
          <w:noProof/>
        </w:rPr>
        <w:t>,</w:t>
      </w:r>
      <w:r>
        <w:rPr>
          <w:noProof/>
        </w:rPr>
        <w:t xml:space="preserve"> at reconfiguration, </w:t>
      </w:r>
      <w:r w:rsidR="009E163A">
        <w:rPr>
          <w:noProof/>
        </w:rPr>
        <w:t xml:space="preserve">or during resume, </w:t>
      </w:r>
      <w:r>
        <w:rPr>
          <w:noProof/>
        </w:rPr>
        <w:t>allowing the SCell to be used more quickly</w:t>
      </w:r>
      <w:r w:rsidR="000B7271">
        <w:rPr>
          <w:noProof/>
        </w:rPr>
        <w:t xml:space="preserve">. </w:t>
      </w:r>
      <w:r w:rsidR="00BB3DB1">
        <w:rPr>
          <w:noProof/>
        </w:rPr>
        <w:t xml:space="preserve"> We also think this is a feature that can be useful in </w:t>
      </w:r>
      <w:r w:rsidR="005C0642">
        <w:rPr>
          <w:noProof/>
        </w:rPr>
        <w:t>NR</w:t>
      </w:r>
      <w:r w:rsidR="00BB3DB1">
        <w:rPr>
          <w:noProof/>
        </w:rPr>
        <w:t>.</w:t>
      </w:r>
    </w:p>
    <w:p w14:paraId="2D41DE6B" w14:textId="77777777" w:rsidR="00097E76" w:rsidRDefault="00097E76" w:rsidP="00097E76">
      <w:pPr>
        <w:tabs>
          <w:tab w:val="left" w:pos="384"/>
        </w:tabs>
        <w:overflowPunct/>
        <w:autoSpaceDE/>
        <w:autoSpaceDN/>
        <w:adjustRightInd/>
        <w:spacing w:before="20" w:after="80"/>
        <w:ind w:left="1440"/>
        <w:jc w:val="left"/>
        <w:textAlignment w:val="auto"/>
        <w:rPr>
          <w:noProof/>
        </w:rPr>
      </w:pPr>
    </w:p>
    <w:p w14:paraId="65EE87B6" w14:textId="77777777" w:rsidR="00C94DC4" w:rsidRDefault="00C94DC4" w:rsidP="00C94DC4">
      <w:pPr>
        <w:pStyle w:val="Proposal"/>
      </w:pPr>
      <w:bookmarkStart w:id="35" w:name="_Toc1045849"/>
      <w:bookmarkStart w:id="36" w:name="_Toc1045868"/>
      <w:bookmarkStart w:id="37" w:name="_Toc1045933"/>
      <w:bookmarkStart w:id="38" w:name="_Toc1045938"/>
      <w:bookmarkStart w:id="39" w:name="_Toc1045943"/>
      <w:bookmarkStart w:id="40" w:name="_Toc1045964"/>
      <w:bookmarkStart w:id="41" w:name="_Toc1046355"/>
      <w:bookmarkStart w:id="42" w:name="_Toc1067450"/>
      <w:r>
        <w:t>Direct SCell state configurations via RRC should be adopted in NR.</w:t>
      </w:r>
      <w:bookmarkEnd w:id="35"/>
      <w:bookmarkEnd w:id="36"/>
      <w:bookmarkEnd w:id="37"/>
      <w:bookmarkEnd w:id="38"/>
      <w:bookmarkEnd w:id="39"/>
      <w:bookmarkEnd w:id="40"/>
      <w:bookmarkEnd w:id="41"/>
      <w:bookmarkEnd w:id="42"/>
    </w:p>
    <w:p w14:paraId="0AD92B8F" w14:textId="77777777" w:rsidR="00C94DC4" w:rsidRPr="00985361" w:rsidRDefault="00C94DC4" w:rsidP="00C94DC4">
      <w:pPr>
        <w:tabs>
          <w:tab w:val="left" w:pos="384"/>
        </w:tabs>
        <w:overflowPunct/>
        <w:autoSpaceDE/>
        <w:autoSpaceDN/>
        <w:adjustRightInd/>
        <w:spacing w:before="20" w:after="80"/>
        <w:ind w:left="1080"/>
        <w:textAlignment w:val="auto"/>
        <w:rPr>
          <w:noProof/>
        </w:rPr>
      </w:pPr>
    </w:p>
    <w:p w14:paraId="07E8D92F" w14:textId="6AB002A1" w:rsidR="00D816DC" w:rsidRPr="00D816DC" w:rsidRDefault="00C94DC4" w:rsidP="00D26DEB">
      <w:pPr>
        <w:pStyle w:val="ListParagraph"/>
        <w:numPr>
          <w:ilvl w:val="0"/>
          <w:numId w:val="24"/>
        </w:numPr>
        <w:ind w:left="426" w:hanging="426"/>
        <w:rPr>
          <w:rFonts w:ascii="Arial" w:eastAsia="Times New Roman" w:hAnsi="Arial" w:cs="Times New Roman"/>
          <w:noProof/>
          <w:sz w:val="20"/>
          <w:szCs w:val="20"/>
          <w:lang w:val="en-GB" w:eastAsia="zh-CN"/>
        </w:rPr>
      </w:pPr>
      <w:r w:rsidRPr="00D816DC">
        <w:rPr>
          <w:b/>
          <w:noProof/>
        </w:rPr>
        <w:t>Short CQI reporting:</w:t>
      </w:r>
      <w:r w:rsidRPr="009E1BCD">
        <w:rPr>
          <w:noProof/>
        </w:rPr>
        <w:t xml:space="preserve"> After Scell activation, UE may be configured to have an alternative (short)</w:t>
      </w:r>
      <w:r>
        <w:rPr>
          <w:noProof/>
        </w:rPr>
        <w:t xml:space="preserve"> CQI reporting cycle to allow UE</w:t>
      </w:r>
      <w:r w:rsidRPr="009E1BCD">
        <w:rPr>
          <w:noProof/>
        </w:rPr>
        <w:t>s to indicate faster when S</w:t>
      </w:r>
      <w:r>
        <w:rPr>
          <w:noProof/>
        </w:rPr>
        <w:t>C</w:t>
      </w:r>
      <w:r w:rsidRPr="009E1BCD">
        <w:rPr>
          <w:noProof/>
        </w:rPr>
        <w:t>ell is activated.</w:t>
      </w:r>
      <w:r>
        <w:rPr>
          <w:noProof/>
        </w:rPr>
        <w:t xml:space="preserve"> </w:t>
      </w:r>
      <w:r w:rsidR="00D816DC" w:rsidRPr="00D816DC">
        <w:rPr>
          <w:rFonts w:ascii="Arial" w:eastAsia="Times New Roman" w:hAnsi="Arial" w:cs="Times New Roman"/>
          <w:noProof/>
          <w:sz w:val="20"/>
          <w:szCs w:val="20"/>
          <w:lang w:val="en-GB" w:eastAsia="zh-CN"/>
        </w:rPr>
        <w:t>The same approach can be explored for NR in this WI, taking the LTE/NR physical differences such as reference signal periodicities and beam measurements</w:t>
      </w:r>
      <w:r w:rsidR="00D26DEB">
        <w:rPr>
          <w:rFonts w:ascii="Arial" w:eastAsia="Times New Roman" w:hAnsi="Arial" w:cs="Times New Roman"/>
          <w:noProof/>
          <w:sz w:val="20"/>
          <w:szCs w:val="20"/>
          <w:lang w:val="en-GB" w:eastAsia="zh-CN"/>
        </w:rPr>
        <w:t>.</w:t>
      </w:r>
    </w:p>
    <w:p w14:paraId="4868C9A4" w14:textId="77777777" w:rsidR="00C94DC4" w:rsidRDefault="00C94DC4" w:rsidP="00D26DEB">
      <w:pPr>
        <w:tabs>
          <w:tab w:val="left" w:pos="384"/>
        </w:tabs>
        <w:overflowPunct/>
        <w:autoSpaceDE/>
        <w:autoSpaceDN/>
        <w:adjustRightInd/>
        <w:spacing w:before="20" w:after="80"/>
        <w:ind w:left="426"/>
        <w:jc w:val="left"/>
        <w:textAlignment w:val="auto"/>
        <w:rPr>
          <w:noProof/>
        </w:rPr>
      </w:pPr>
    </w:p>
    <w:p w14:paraId="344BFC02" w14:textId="77777777" w:rsidR="00C94DC4" w:rsidRDefault="00C94DC4" w:rsidP="00C94DC4">
      <w:pPr>
        <w:pStyle w:val="Proposal"/>
      </w:pPr>
      <w:bookmarkStart w:id="43" w:name="_Toc1045850"/>
      <w:bookmarkStart w:id="44" w:name="_Toc1045869"/>
      <w:bookmarkStart w:id="45" w:name="_Toc1045934"/>
      <w:bookmarkStart w:id="46" w:name="_Toc1045939"/>
      <w:bookmarkStart w:id="47" w:name="_Toc1045944"/>
      <w:bookmarkStart w:id="48" w:name="_Toc1045965"/>
      <w:bookmarkStart w:id="49" w:name="_Toc1046356"/>
      <w:bookmarkStart w:id="50" w:name="_Toc1067451"/>
      <w:r>
        <w:t>Short CQI reporting for NR should be considered in this WI.</w:t>
      </w:r>
      <w:bookmarkEnd w:id="43"/>
      <w:bookmarkEnd w:id="44"/>
      <w:bookmarkEnd w:id="45"/>
      <w:bookmarkEnd w:id="46"/>
      <w:bookmarkEnd w:id="47"/>
      <w:bookmarkEnd w:id="48"/>
      <w:bookmarkEnd w:id="49"/>
      <w:bookmarkEnd w:id="50"/>
    </w:p>
    <w:p w14:paraId="620FAEAB" w14:textId="77777777" w:rsidR="00C94DC4" w:rsidRPr="009E1BCD" w:rsidRDefault="00C94DC4" w:rsidP="00C94DC4">
      <w:pPr>
        <w:tabs>
          <w:tab w:val="left" w:pos="384"/>
        </w:tabs>
        <w:overflowPunct/>
        <w:autoSpaceDE/>
        <w:autoSpaceDN/>
        <w:adjustRightInd/>
        <w:spacing w:before="20" w:after="80"/>
        <w:ind w:left="1440"/>
        <w:textAlignment w:val="auto"/>
        <w:rPr>
          <w:noProof/>
        </w:rPr>
      </w:pPr>
    </w:p>
    <w:p w14:paraId="757E91FA" w14:textId="53C61983" w:rsidR="0003643C" w:rsidRDefault="00C94DC4" w:rsidP="0003643C">
      <w:pPr>
        <w:numPr>
          <w:ilvl w:val="0"/>
          <w:numId w:val="24"/>
        </w:numPr>
        <w:spacing w:after="0"/>
        <w:ind w:left="426" w:hanging="426"/>
        <w:jc w:val="left"/>
        <w:rPr>
          <w:noProof/>
        </w:rPr>
      </w:pPr>
      <w:r w:rsidRPr="009E1BCD">
        <w:rPr>
          <w:b/>
          <w:noProof/>
        </w:rPr>
        <w:t>Common Scell configuration:</w:t>
      </w:r>
      <w:r w:rsidRPr="009E1BCD">
        <w:rPr>
          <w:noProof/>
        </w:rPr>
        <w:t xml:space="preserve"> A common configuration applying to multiple SCells may be provided to UE to allow signalling optimizations.</w:t>
      </w:r>
      <w:r w:rsidR="0003643C">
        <w:rPr>
          <w:noProof/>
        </w:rPr>
        <w:t xml:space="preserve"> In LTE, this is done via SCell configuration groups that allow to define common Scell parameters specific to all Scells belonging to the group. SCell dedicated configuration can be used to override the common parameters in the group configuration to allow changing some parameters only to some SCells.</w:t>
      </w:r>
      <w:r w:rsidR="003B4344">
        <w:rPr>
          <w:noProof/>
        </w:rPr>
        <w:t xml:space="preserve"> </w:t>
      </w:r>
      <w:r w:rsidR="003B4344" w:rsidRPr="003B4344">
        <w:rPr>
          <w:noProof/>
        </w:rPr>
        <w:t>A similar approach can be considered for NR</w:t>
      </w:r>
    </w:p>
    <w:p w14:paraId="0EACBD13" w14:textId="1BBAD325" w:rsidR="00C94DC4" w:rsidRDefault="00C94DC4" w:rsidP="003B4344">
      <w:pPr>
        <w:spacing w:after="0"/>
        <w:ind w:left="426"/>
        <w:jc w:val="left"/>
        <w:rPr>
          <w:noProof/>
        </w:rPr>
      </w:pPr>
    </w:p>
    <w:p w14:paraId="59F1AEE3" w14:textId="77777777" w:rsidR="00C94DC4" w:rsidRDefault="00C94DC4" w:rsidP="00C94DC4">
      <w:pPr>
        <w:pStyle w:val="Proposal"/>
      </w:pPr>
      <w:bookmarkStart w:id="51" w:name="_Toc1045851"/>
      <w:bookmarkStart w:id="52" w:name="_Toc1045870"/>
      <w:bookmarkStart w:id="53" w:name="_Toc1045935"/>
      <w:bookmarkStart w:id="54" w:name="_Toc1045940"/>
      <w:bookmarkStart w:id="55" w:name="_Toc1045945"/>
      <w:bookmarkStart w:id="56" w:name="_Toc1045966"/>
      <w:bookmarkStart w:id="57" w:name="_Toc1046357"/>
      <w:bookmarkStart w:id="58" w:name="_Toc1067452"/>
      <w:r>
        <w:t>Signalling optimization for common SCell parameters should be considered in this WI</w:t>
      </w:r>
      <w:bookmarkEnd w:id="51"/>
      <w:bookmarkEnd w:id="52"/>
      <w:bookmarkEnd w:id="53"/>
      <w:bookmarkEnd w:id="54"/>
      <w:bookmarkEnd w:id="55"/>
      <w:bookmarkEnd w:id="56"/>
      <w:bookmarkEnd w:id="57"/>
      <w:bookmarkEnd w:id="58"/>
    </w:p>
    <w:p w14:paraId="27CF2A1C" w14:textId="77777777" w:rsidR="00C94DC4" w:rsidRDefault="00C94DC4" w:rsidP="00C94DC4">
      <w:pPr>
        <w:spacing w:after="0"/>
        <w:rPr>
          <w:bCs/>
          <w:lang w:val="en-US"/>
        </w:rPr>
      </w:pPr>
    </w:p>
    <w:p w14:paraId="24F664C2" w14:textId="5A629527" w:rsidR="002A4F4E" w:rsidRPr="00CE0424" w:rsidRDefault="002A4F4E" w:rsidP="002A4F4E">
      <w:pPr>
        <w:pStyle w:val="Heading1"/>
      </w:pPr>
      <w:r w:rsidRPr="00CE0424">
        <w:t>Conclusion</w:t>
      </w:r>
    </w:p>
    <w:p w14:paraId="167D7C06" w14:textId="77777777" w:rsidR="00E920DF"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670BC1C0" w14:textId="77777777" w:rsidR="00E920DF" w:rsidRPr="00E920DF" w:rsidRDefault="00E920DF">
      <w:pPr>
        <w:pStyle w:val="TOC1"/>
        <w:rPr>
          <w:rFonts w:asciiTheme="minorHAnsi" w:eastAsiaTheme="minorEastAsia" w:hAnsiTheme="minorHAnsi" w:cstheme="minorBidi"/>
          <w:b w:val="0"/>
          <w:sz w:val="22"/>
          <w:lang w:eastAsia="sv-SE"/>
        </w:rPr>
      </w:pPr>
      <w:r>
        <w:lastRenderedPageBreak/>
        <w:t>Proposal 1</w:t>
      </w:r>
      <w:r w:rsidRPr="00E920DF">
        <w:rPr>
          <w:rFonts w:asciiTheme="minorHAnsi" w:eastAsiaTheme="minorEastAsia" w:hAnsiTheme="minorHAnsi" w:cstheme="minorBidi"/>
          <w:b w:val="0"/>
          <w:sz w:val="22"/>
          <w:lang w:eastAsia="sv-SE"/>
        </w:rPr>
        <w:tab/>
      </w:r>
      <w:r>
        <w:t>The euCA work on measurements during IDLE mode to be adopted in NR rel-16, after considering the following details:</w:t>
      </w:r>
    </w:p>
    <w:p w14:paraId="4914DF35" w14:textId="77777777" w:rsidR="00E920DF" w:rsidRPr="00E920DF" w:rsidRDefault="00E920DF" w:rsidP="00E920DF">
      <w:pPr>
        <w:pStyle w:val="TOC1"/>
        <w:ind w:firstLine="0"/>
        <w:rPr>
          <w:rFonts w:asciiTheme="minorHAnsi" w:eastAsiaTheme="minorEastAsia" w:hAnsiTheme="minorHAnsi" w:cstheme="minorBidi"/>
          <w:b w:val="0"/>
          <w:sz w:val="22"/>
          <w:lang w:eastAsia="sv-SE"/>
        </w:rPr>
      </w:pPr>
      <w:r w:rsidRPr="002E58DE">
        <w:rPr>
          <w:rFonts w:ascii="Symbol" w:hAnsi="Symbol"/>
          <w:b w:val="0"/>
        </w:rPr>
        <w:t></w:t>
      </w:r>
      <w:r w:rsidRPr="00E920DF">
        <w:rPr>
          <w:rFonts w:asciiTheme="minorHAnsi" w:eastAsiaTheme="minorEastAsia" w:hAnsiTheme="minorHAnsi" w:cstheme="minorBidi"/>
          <w:b w:val="0"/>
          <w:sz w:val="22"/>
          <w:lang w:eastAsia="sv-SE"/>
        </w:rPr>
        <w:tab/>
      </w:r>
      <w:r>
        <w:t>what kind of IDLE mode measurements can be configured,</w:t>
      </w:r>
    </w:p>
    <w:p w14:paraId="40C3C2C7" w14:textId="77777777" w:rsidR="00E920DF" w:rsidRPr="00E920DF" w:rsidRDefault="00E920DF" w:rsidP="00E920DF">
      <w:pPr>
        <w:pStyle w:val="TOC1"/>
        <w:tabs>
          <w:tab w:val="clear" w:pos="1701"/>
          <w:tab w:val="left" w:pos="2268"/>
        </w:tabs>
        <w:ind w:firstLine="0"/>
        <w:rPr>
          <w:rFonts w:asciiTheme="minorHAnsi" w:eastAsiaTheme="minorEastAsia" w:hAnsiTheme="minorHAnsi" w:cstheme="minorBidi"/>
          <w:b w:val="0"/>
          <w:sz w:val="22"/>
          <w:lang w:eastAsia="sv-SE"/>
        </w:rPr>
      </w:pPr>
      <w:r w:rsidRPr="002E58DE">
        <w:rPr>
          <w:rFonts w:ascii="Symbol" w:hAnsi="Symbol"/>
          <w:b w:val="0"/>
        </w:rPr>
        <w:t></w:t>
      </w:r>
      <w:r w:rsidRPr="00E920DF">
        <w:rPr>
          <w:rFonts w:asciiTheme="minorHAnsi" w:eastAsiaTheme="minorEastAsia" w:hAnsiTheme="minorHAnsi" w:cstheme="minorBidi"/>
          <w:b w:val="0"/>
          <w:sz w:val="22"/>
          <w:lang w:eastAsia="sv-SE"/>
        </w:rPr>
        <w:tab/>
      </w:r>
      <w:r>
        <w:t>if there are differences between IDLE mode and INACTIVE mode measurements,</w:t>
      </w:r>
    </w:p>
    <w:p w14:paraId="311433EC" w14:textId="77777777" w:rsidR="00E920DF" w:rsidRPr="00E920DF" w:rsidRDefault="00E920DF" w:rsidP="00E920DF">
      <w:pPr>
        <w:pStyle w:val="TOC1"/>
        <w:ind w:firstLine="0"/>
        <w:rPr>
          <w:rFonts w:asciiTheme="minorHAnsi" w:eastAsiaTheme="minorEastAsia" w:hAnsiTheme="minorHAnsi" w:cstheme="minorBidi"/>
          <w:b w:val="0"/>
          <w:sz w:val="22"/>
          <w:lang w:eastAsia="sv-SE"/>
        </w:rPr>
      </w:pPr>
      <w:r w:rsidRPr="002E58DE">
        <w:rPr>
          <w:rFonts w:ascii="Symbol" w:hAnsi="Symbol"/>
          <w:b w:val="0"/>
        </w:rPr>
        <w:t></w:t>
      </w:r>
      <w:r w:rsidRPr="00E920DF">
        <w:rPr>
          <w:rFonts w:asciiTheme="minorHAnsi" w:eastAsiaTheme="minorEastAsia" w:hAnsiTheme="minorHAnsi" w:cstheme="minorBidi"/>
          <w:b w:val="0"/>
          <w:sz w:val="22"/>
          <w:lang w:eastAsia="sv-SE"/>
        </w:rPr>
        <w:tab/>
      </w:r>
      <w:r>
        <w:t>how the UE indicates the availability of the IDLE mode measurements,</w:t>
      </w:r>
    </w:p>
    <w:p w14:paraId="6F18A03A" w14:textId="77777777" w:rsidR="00E920DF" w:rsidRPr="00E920DF" w:rsidRDefault="00E920DF" w:rsidP="00E920DF">
      <w:pPr>
        <w:pStyle w:val="TOC1"/>
        <w:ind w:firstLine="0"/>
        <w:rPr>
          <w:rFonts w:asciiTheme="minorHAnsi" w:eastAsiaTheme="minorEastAsia" w:hAnsiTheme="minorHAnsi" w:cstheme="minorBidi"/>
          <w:b w:val="0"/>
          <w:sz w:val="22"/>
          <w:lang w:eastAsia="sv-SE"/>
        </w:rPr>
      </w:pPr>
      <w:r w:rsidRPr="002E58DE">
        <w:rPr>
          <w:rFonts w:ascii="Symbol" w:hAnsi="Symbol"/>
          <w:b w:val="0"/>
        </w:rPr>
        <w:t></w:t>
      </w:r>
      <w:r w:rsidRPr="00E920DF">
        <w:rPr>
          <w:rFonts w:asciiTheme="minorHAnsi" w:eastAsiaTheme="minorEastAsia" w:hAnsiTheme="minorHAnsi" w:cstheme="minorBidi"/>
          <w:b w:val="0"/>
          <w:sz w:val="22"/>
          <w:lang w:eastAsia="sv-SE"/>
        </w:rPr>
        <w:tab/>
      </w:r>
      <w:r>
        <w:t>how the network requests the IDLE mode measurements and</w:t>
      </w:r>
    </w:p>
    <w:p w14:paraId="1EC7B374" w14:textId="77777777" w:rsidR="00E920DF" w:rsidRPr="00E920DF" w:rsidRDefault="00E920DF" w:rsidP="00E920DF">
      <w:pPr>
        <w:pStyle w:val="TOC1"/>
        <w:ind w:firstLine="0"/>
        <w:rPr>
          <w:rFonts w:asciiTheme="minorHAnsi" w:eastAsiaTheme="minorEastAsia" w:hAnsiTheme="minorHAnsi" w:cstheme="minorBidi"/>
          <w:b w:val="0"/>
          <w:sz w:val="22"/>
          <w:lang w:eastAsia="sv-SE"/>
        </w:rPr>
      </w:pPr>
      <w:r w:rsidRPr="002E58DE">
        <w:rPr>
          <w:rFonts w:ascii="Symbol" w:hAnsi="Symbol"/>
          <w:b w:val="0"/>
        </w:rPr>
        <w:t></w:t>
      </w:r>
      <w:r w:rsidRPr="00E920DF">
        <w:rPr>
          <w:rFonts w:asciiTheme="minorHAnsi" w:eastAsiaTheme="minorEastAsia" w:hAnsiTheme="minorHAnsi" w:cstheme="minorBidi"/>
          <w:b w:val="0"/>
          <w:sz w:val="22"/>
          <w:lang w:eastAsia="sv-SE"/>
        </w:rPr>
        <w:tab/>
      </w:r>
      <w:r>
        <w:t>how the UE sends the measurements</w:t>
      </w:r>
    </w:p>
    <w:p w14:paraId="6E3C2FA5" w14:textId="77777777" w:rsidR="00E920DF" w:rsidRPr="00E920DF" w:rsidRDefault="00E920DF">
      <w:pPr>
        <w:pStyle w:val="TOC1"/>
        <w:rPr>
          <w:rFonts w:asciiTheme="minorHAnsi" w:eastAsiaTheme="minorEastAsia" w:hAnsiTheme="minorHAnsi" w:cstheme="minorBidi"/>
          <w:b w:val="0"/>
          <w:sz w:val="22"/>
          <w:lang w:eastAsia="sv-SE"/>
        </w:rPr>
      </w:pPr>
      <w:r>
        <w:t>Proposal 2</w:t>
      </w:r>
      <w:r w:rsidRPr="00E920DF">
        <w:rPr>
          <w:rFonts w:asciiTheme="minorHAnsi" w:eastAsiaTheme="minorEastAsia" w:hAnsiTheme="minorHAnsi" w:cstheme="minorBidi"/>
          <w:b w:val="0"/>
          <w:sz w:val="22"/>
          <w:lang w:eastAsia="sv-SE"/>
        </w:rPr>
        <w:tab/>
      </w:r>
      <w:r>
        <w:t>Study on power savings impact of dormant SCell state can be treated under the UE power saving study item.</w:t>
      </w:r>
    </w:p>
    <w:p w14:paraId="15FCCA39" w14:textId="77777777" w:rsidR="00E920DF" w:rsidRPr="00E920DF" w:rsidRDefault="00E920DF">
      <w:pPr>
        <w:pStyle w:val="TOC1"/>
        <w:rPr>
          <w:rFonts w:asciiTheme="minorHAnsi" w:eastAsiaTheme="minorEastAsia" w:hAnsiTheme="minorHAnsi" w:cstheme="minorBidi"/>
          <w:b w:val="0"/>
          <w:sz w:val="22"/>
          <w:lang w:eastAsia="sv-SE"/>
        </w:rPr>
      </w:pPr>
      <w:r>
        <w:t>Proposal 3</w:t>
      </w:r>
      <w:r w:rsidRPr="00E920DF">
        <w:rPr>
          <w:rFonts w:asciiTheme="minorHAnsi" w:eastAsiaTheme="minorEastAsia" w:hAnsiTheme="minorHAnsi" w:cstheme="minorBidi"/>
          <w:b w:val="0"/>
          <w:sz w:val="22"/>
          <w:lang w:eastAsia="sv-SE"/>
        </w:rPr>
        <w:tab/>
      </w:r>
      <w:r>
        <w:t>Direct SCell state configurations via RRC should be adopted in NR.</w:t>
      </w:r>
    </w:p>
    <w:p w14:paraId="1DE6BB29" w14:textId="77777777" w:rsidR="00E920DF" w:rsidRPr="00E920DF" w:rsidRDefault="00E920DF">
      <w:pPr>
        <w:pStyle w:val="TOC1"/>
        <w:rPr>
          <w:rFonts w:asciiTheme="minorHAnsi" w:eastAsiaTheme="minorEastAsia" w:hAnsiTheme="minorHAnsi" w:cstheme="minorBidi"/>
          <w:b w:val="0"/>
          <w:sz w:val="22"/>
          <w:lang w:eastAsia="sv-SE"/>
        </w:rPr>
      </w:pPr>
      <w:r>
        <w:t>Proposal 4</w:t>
      </w:r>
      <w:r w:rsidRPr="00E920DF">
        <w:rPr>
          <w:rFonts w:asciiTheme="minorHAnsi" w:eastAsiaTheme="minorEastAsia" w:hAnsiTheme="minorHAnsi" w:cstheme="minorBidi"/>
          <w:b w:val="0"/>
          <w:sz w:val="22"/>
          <w:lang w:eastAsia="sv-SE"/>
        </w:rPr>
        <w:tab/>
      </w:r>
      <w:r>
        <w:t>Short CQI reporting for NR should be considered in this WI.</w:t>
      </w:r>
    </w:p>
    <w:p w14:paraId="37A6CE31" w14:textId="77777777" w:rsidR="00E920DF" w:rsidRPr="00E920DF" w:rsidRDefault="00E920DF">
      <w:pPr>
        <w:pStyle w:val="TOC1"/>
        <w:rPr>
          <w:rFonts w:asciiTheme="minorHAnsi" w:eastAsiaTheme="minorEastAsia" w:hAnsiTheme="minorHAnsi" w:cstheme="minorBidi"/>
          <w:b w:val="0"/>
          <w:sz w:val="22"/>
          <w:lang w:eastAsia="sv-SE"/>
        </w:rPr>
      </w:pPr>
      <w:r>
        <w:t>Proposal 5</w:t>
      </w:r>
      <w:r w:rsidRPr="00E920DF">
        <w:rPr>
          <w:rFonts w:asciiTheme="minorHAnsi" w:eastAsiaTheme="minorEastAsia" w:hAnsiTheme="minorHAnsi" w:cstheme="minorBidi"/>
          <w:b w:val="0"/>
          <w:sz w:val="22"/>
          <w:lang w:eastAsia="sv-SE"/>
        </w:rPr>
        <w:tab/>
      </w:r>
      <w:r>
        <w:t>Signalling optimization for common SCell parameters should be considered in this WI</w:t>
      </w:r>
    </w:p>
    <w:p w14:paraId="60A02B2B" w14:textId="771ABFA8" w:rsidR="00B72C6B" w:rsidRPr="00B72C6B" w:rsidRDefault="000C2342" w:rsidP="00075E85">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4C095E0A" w14:textId="47DD1DAD" w:rsidR="00DB1E66" w:rsidRDefault="00812805" w:rsidP="00812805">
      <w:pPr>
        <w:pStyle w:val="Reference"/>
      </w:pPr>
      <w:bookmarkStart w:id="59" w:name="_Ref510526034"/>
      <w:bookmarkStart w:id="60" w:name="_Ref528071718"/>
      <w:bookmarkStart w:id="61" w:name="_Ref1046499"/>
      <w:r>
        <w:t>RP-182076</w:t>
      </w:r>
      <w:r w:rsidR="00B72C6B" w:rsidRPr="00BA28E7">
        <w:t>,</w:t>
      </w:r>
      <w:bookmarkEnd w:id="59"/>
      <w:bookmarkEnd w:id="60"/>
      <w:r>
        <w:t xml:space="preserve"> </w:t>
      </w:r>
      <w:r w:rsidRPr="00812805">
        <w:t>WID on Multi-RAT Dual-Connectivity and Carrier Aggregation enhancements (</w:t>
      </w:r>
      <w:proofErr w:type="spellStart"/>
      <w:r w:rsidRPr="00812805">
        <w:t>LTE_NR_DC_CA_enh</w:t>
      </w:r>
      <w:proofErr w:type="spellEnd"/>
      <w:r w:rsidRPr="00812805">
        <w:t>-Core)</w:t>
      </w:r>
      <w:r>
        <w:t xml:space="preserve">, </w:t>
      </w:r>
      <w:r w:rsidRPr="00812805">
        <w:t>Ericsson, Nokia, Nokia Shanghai Bell, Huawei</w:t>
      </w:r>
      <w:r>
        <w:t>, RAN#81, 10-13 September 2018, Gold Coast, Australia</w:t>
      </w:r>
      <w:bookmarkEnd w:id="61"/>
    </w:p>
    <w:p w14:paraId="352217EB" w14:textId="688B6CE3" w:rsidR="00DF538E" w:rsidRDefault="00BE36A7" w:rsidP="00812805">
      <w:pPr>
        <w:pStyle w:val="Reference"/>
      </w:pPr>
      <w:bookmarkStart w:id="62" w:name="_Ref1046486"/>
      <w:r w:rsidRPr="003A7C8C">
        <w:t>RP-181069</w:t>
      </w:r>
      <w:r w:rsidRPr="00C246BA">
        <w:t xml:space="preserve">, </w:t>
      </w:r>
      <w:r w:rsidRPr="001914EE">
        <w:t>Summary for WI Enhanced utilization of CA</w:t>
      </w:r>
      <w:r>
        <w:t xml:space="preserve">, </w:t>
      </w:r>
      <w:r w:rsidRPr="00C246BA">
        <w:t xml:space="preserve">Nokia, </w:t>
      </w:r>
      <w:bookmarkEnd w:id="62"/>
      <w:r w:rsidR="005B1D2D">
        <w:t>RAN#80, 11-14 June 2018, La Jolla, USA</w:t>
      </w:r>
    </w:p>
    <w:p w14:paraId="1DC598DD" w14:textId="77777777" w:rsidR="0025684D" w:rsidRDefault="0025684D" w:rsidP="00812805">
      <w:pPr>
        <w:pStyle w:val="Reference"/>
      </w:pPr>
      <w:bookmarkStart w:id="63" w:name="_Ref1046805"/>
      <w:r>
        <w:t xml:space="preserve">RP-181463, </w:t>
      </w:r>
      <w:r w:rsidR="00DF6562">
        <w:t>Study on UE Power Saving in NR, CATT; CMCC, vivo, CATR, Qualcomm, MediaTek, RAN#</w:t>
      </w:r>
      <w:r w:rsidR="005B1D2D">
        <w:t>80, 11-14 June 2018, La Jolla, USA</w:t>
      </w:r>
      <w:bookmarkEnd w:id="63"/>
    </w:p>
    <w:p w14:paraId="395CC403" w14:textId="4276D14B" w:rsidR="00051345" w:rsidRDefault="006441C9" w:rsidP="00812805">
      <w:pPr>
        <w:pStyle w:val="Reference"/>
      </w:pPr>
      <w:r>
        <w:t>R1-190117</w:t>
      </w:r>
      <w:r w:rsidR="007B557B">
        <w:t>7</w:t>
      </w:r>
      <w:r w:rsidR="00454764">
        <w:t xml:space="preserve">, </w:t>
      </w:r>
      <w:r w:rsidR="00194211">
        <w:t xml:space="preserve">Reduced latency </w:t>
      </w:r>
      <w:proofErr w:type="spellStart"/>
      <w:r w:rsidR="00194211">
        <w:t>Scell</w:t>
      </w:r>
      <w:proofErr w:type="spellEnd"/>
      <w:r w:rsidR="00194211">
        <w:t xml:space="preserve"> management for NR-NR CA</w:t>
      </w:r>
      <w:r w:rsidR="005855E0">
        <w:t xml:space="preserve">, Ericsson, </w:t>
      </w:r>
      <w:r w:rsidR="00541FE2">
        <w:t>RAN1 NR Adhoc 1901</w:t>
      </w:r>
      <w:r w:rsidR="00CD58D6">
        <w:t xml:space="preserve">, </w:t>
      </w:r>
      <w:r w:rsidR="009D786F">
        <w:t>January 2019, Taipei, Taiwan</w:t>
      </w:r>
      <w:r w:rsidR="007B557B">
        <w:t xml:space="preserve"> </w:t>
      </w:r>
    </w:p>
    <w:sectPr w:rsidR="0005134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5E1A" w14:textId="77777777" w:rsidR="00420242" w:rsidRDefault="00420242">
      <w:r>
        <w:separator/>
      </w:r>
    </w:p>
  </w:endnote>
  <w:endnote w:type="continuationSeparator" w:id="0">
    <w:p w14:paraId="338C2D13" w14:textId="77777777" w:rsidR="00420242" w:rsidRDefault="00420242">
      <w:r>
        <w:continuationSeparator/>
      </w:r>
    </w:p>
  </w:endnote>
  <w:endnote w:type="continuationNotice" w:id="1">
    <w:p w14:paraId="4B89011A" w14:textId="77777777" w:rsidR="00420242" w:rsidRDefault="004202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A320" w14:textId="77777777" w:rsidR="00420242" w:rsidRDefault="00420242">
      <w:r>
        <w:separator/>
      </w:r>
    </w:p>
  </w:footnote>
  <w:footnote w:type="continuationSeparator" w:id="0">
    <w:p w14:paraId="26BEDDC0" w14:textId="77777777" w:rsidR="00420242" w:rsidRDefault="00420242">
      <w:r>
        <w:continuationSeparator/>
      </w:r>
    </w:p>
  </w:footnote>
  <w:footnote w:type="continuationNotice" w:id="1">
    <w:p w14:paraId="5CE4086B" w14:textId="77777777" w:rsidR="00420242" w:rsidRDefault="004202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F61E6C7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DAC94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2A6E9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D50B41"/>
    <w:multiLevelType w:val="hybridMultilevel"/>
    <w:tmpl w:val="9FF284F6"/>
    <w:lvl w:ilvl="0" w:tplc="041D0001">
      <w:start w:val="550"/>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28B6657"/>
    <w:multiLevelType w:val="hybridMultilevel"/>
    <w:tmpl w:val="CDC81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E02E05D0"/>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2D52761"/>
    <w:multiLevelType w:val="hybridMultilevel"/>
    <w:tmpl w:val="7BBC5918"/>
    <w:lvl w:ilvl="0" w:tplc="1AB61978">
      <w:start w:val="1"/>
      <w:numFmt w:val="bullet"/>
      <w:lvlText w:val="-"/>
      <w:lvlJc w:val="left"/>
      <w:pPr>
        <w:ind w:left="1080" w:hanging="360"/>
      </w:pPr>
      <w:rPr>
        <w:rFonts w:ascii="Times New Roman" w:eastAsia="Times New Roma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1" w15:restartNumberingAfterBreak="0">
    <w:nsid w:val="74052985"/>
    <w:multiLevelType w:val="hybridMultilevel"/>
    <w:tmpl w:val="35208B5C"/>
    <w:lvl w:ilvl="0" w:tplc="C032B408">
      <w:start w:val="5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8"/>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num>
  <w:num w:numId="18">
    <w:abstractNumId w:val="11"/>
  </w:num>
  <w:num w:numId="19">
    <w:abstractNumId w:val="22"/>
    <w:lvlOverride w:ilvl="0">
      <w:startOverride w:val="1"/>
    </w:lvlOverride>
    <w:lvlOverride w:ilvl="1"/>
    <w:lvlOverride w:ilvl="2"/>
    <w:lvlOverride w:ilvl="3"/>
    <w:lvlOverride w:ilvl="4"/>
    <w:lvlOverride w:ilvl="5"/>
    <w:lvlOverride w:ilvl="6"/>
    <w:lvlOverride w:ilvl="7"/>
    <w:lvlOverride w:ilvl="8"/>
  </w:num>
  <w:num w:numId="20">
    <w:abstractNumId w:val="22"/>
  </w:num>
  <w:num w:numId="21">
    <w:abstractNumId w:val="17"/>
  </w:num>
  <w:num w:numId="22">
    <w:abstractNumId w:val="7"/>
  </w:num>
  <w:num w:numId="23">
    <w:abstractNumId w:val="5"/>
  </w:num>
  <w:num w:numId="24">
    <w:abstractNumId w:val="6"/>
  </w:num>
  <w:num w:numId="25">
    <w:abstractNumId w:val="20"/>
  </w:num>
  <w:num w:numId="2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1D8F"/>
    <w:rsid w:val="00002A37"/>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16ED1"/>
    <w:rsid w:val="0002564D"/>
    <w:rsid w:val="00025ECA"/>
    <w:rsid w:val="00027939"/>
    <w:rsid w:val="00027A79"/>
    <w:rsid w:val="000325B8"/>
    <w:rsid w:val="00032C93"/>
    <w:rsid w:val="00033C0A"/>
    <w:rsid w:val="00034165"/>
    <w:rsid w:val="00034C15"/>
    <w:rsid w:val="0003643C"/>
    <w:rsid w:val="00036BA1"/>
    <w:rsid w:val="000422E2"/>
    <w:rsid w:val="00042D76"/>
    <w:rsid w:val="00042F22"/>
    <w:rsid w:val="00044107"/>
    <w:rsid w:val="000442AC"/>
    <w:rsid w:val="000444EF"/>
    <w:rsid w:val="00051345"/>
    <w:rsid w:val="00052A07"/>
    <w:rsid w:val="000534E3"/>
    <w:rsid w:val="00053C8C"/>
    <w:rsid w:val="0005463C"/>
    <w:rsid w:val="0005606A"/>
    <w:rsid w:val="00056635"/>
    <w:rsid w:val="00057117"/>
    <w:rsid w:val="000616E7"/>
    <w:rsid w:val="00062687"/>
    <w:rsid w:val="0006408C"/>
    <w:rsid w:val="0006487E"/>
    <w:rsid w:val="00065E1A"/>
    <w:rsid w:val="00070160"/>
    <w:rsid w:val="00075393"/>
    <w:rsid w:val="00075E85"/>
    <w:rsid w:val="00077421"/>
    <w:rsid w:val="00077E5F"/>
    <w:rsid w:val="0008036A"/>
    <w:rsid w:val="0008168A"/>
    <w:rsid w:val="00081AE6"/>
    <w:rsid w:val="000855EB"/>
    <w:rsid w:val="00085B52"/>
    <w:rsid w:val="000866F2"/>
    <w:rsid w:val="00086C5D"/>
    <w:rsid w:val="0009009F"/>
    <w:rsid w:val="00091557"/>
    <w:rsid w:val="000924C1"/>
    <w:rsid w:val="000924F0"/>
    <w:rsid w:val="00093474"/>
    <w:rsid w:val="00093AB7"/>
    <w:rsid w:val="00094641"/>
    <w:rsid w:val="0009510F"/>
    <w:rsid w:val="00096B28"/>
    <w:rsid w:val="00097E76"/>
    <w:rsid w:val="000A11E0"/>
    <w:rsid w:val="000A15A8"/>
    <w:rsid w:val="000A178D"/>
    <w:rsid w:val="000A1B7B"/>
    <w:rsid w:val="000A2946"/>
    <w:rsid w:val="000A3D17"/>
    <w:rsid w:val="000A4AFB"/>
    <w:rsid w:val="000A4EE6"/>
    <w:rsid w:val="000A56F2"/>
    <w:rsid w:val="000A58B2"/>
    <w:rsid w:val="000A7216"/>
    <w:rsid w:val="000A7B14"/>
    <w:rsid w:val="000B2719"/>
    <w:rsid w:val="000B3699"/>
    <w:rsid w:val="000B3A8F"/>
    <w:rsid w:val="000B4AB9"/>
    <w:rsid w:val="000B58C3"/>
    <w:rsid w:val="000B5FCC"/>
    <w:rsid w:val="000B61E9"/>
    <w:rsid w:val="000B7271"/>
    <w:rsid w:val="000B7924"/>
    <w:rsid w:val="000C165A"/>
    <w:rsid w:val="000C184A"/>
    <w:rsid w:val="000C1859"/>
    <w:rsid w:val="000C2342"/>
    <w:rsid w:val="000C2E19"/>
    <w:rsid w:val="000C4503"/>
    <w:rsid w:val="000C6D49"/>
    <w:rsid w:val="000D0D07"/>
    <w:rsid w:val="000D4797"/>
    <w:rsid w:val="000D628B"/>
    <w:rsid w:val="000D694D"/>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0663"/>
    <w:rsid w:val="0010079B"/>
    <w:rsid w:val="0010297F"/>
    <w:rsid w:val="00105498"/>
    <w:rsid w:val="00105D63"/>
    <w:rsid w:val="001062FB"/>
    <w:rsid w:val="001063E6"/>
    <w:rsid w:val="00106CB8"/>
    <w:rsid w:val="00113CF4"/>
    <w:rsid w:val="001153EA"/>
    <w:rsid w:val="0011558D"/>
    <w:rsid w:val="00115643"/>
    <w:rsid w:val="00116765"/>
    <w:rsid w:val="00116933"/>
    <w:rsid w:val="00120810"/>
    <w:rsid w:val="001219F5"/>
    <w:rsid w:val="00121A20"/>
    <w:rsid w:val="00122F2E"/>
    <w:rsid w:val="0012377F"/>
    <w:rsid w:val="00124314"/>
    <w:rsid w:val="00125072"/>
    <w:rsid w:val="0012596A"/>
    <w:rsid w:val="001260F5"/>
    <w:rsid w:val="00126B4A"/>
    <w:rsid w:val="00130134"/>
    <w:rsid w:val="001327C2"/>
    <w:rsid w:val="00132FD0"/>
    <w:rsid w:val="00134435"/>
    <w:rsid w:val="001344C0"/>
    <w:rsid w:val="001346FA"/>
    <w:rsid w:val="00135252"/>
    <w:rsid w:val="00136A4E"/>
    <w:rsid w:val="00137AB5"/>
    <w:rsid w:val="00137F0B"/>
    <w:rsid w:val="00144EE3"/>
    <w:rsid w:val="0014550E"/>
    <w:rsid w:val="00151E23"/>
    <w:rsid w:val="001526E0"/>
    <w:rsid w:val="00153940"/>
    <w:rsid w:val="001551B5"/>
    <w:rsid w:val="001623B2"/>
    <w:rsid w:val="001643A8"/>
    <w:rsid w:val="001659C1"/>
    <w:rsid w:val="00167807"/>
    <w:rsid w:val="00170F61"/>
    <w:rsid w:val="00171433"/>
    <w:rsid w:val="00173A8E"/>
    <w:rsid w:val="0017408C"/>
    <w:rsid w:val="00174551"/>
    <w:rsid w:val="00176434"/>
    <w:rsid w:val="00176DC8"/>
    <w:rsid w:val="00176E15"/>
    <w:rsid w:val="00177795"/>
    <w:rsid w:val="00177955"/>
    <w:rsid w:val="00180B64"/>
    <w:rsid w:val="00180F27"/>
    <w:rsid w:val="0018143F"/>
    <w:rsid w:val="00185345"/>
    <w:rsid w:val="00190AC1"/>
    <w:rsid w:val="00190E19"/>
    <w:rsid w:val="0019341A"/>
    <w:rsid w:val="00194211"/>
    <w:rsid w:val="001945DE"/>
    <w:rsid w:val="00196A87"/>
    <w:rsid w:val="00197DF9"/>
    <w:rsid w:val="001A04FF"/>
    <w:rsid w:val="001A0568"/>
    <w:rsid w:val="001A0E8B"/>
    <w:rsid w:val="001A1987"/>
    <w:rsid w:val="001A2564"/>
    <w:rsid w:val="001A6173"/>
    <w:rsid w:val="001A6CBA"/>
    <w:rsid w:val="001A7738"/>
    <w:rsid w:val="001B0D97"/>
    <w:rsid w:val="001B14DD"/>
    <w:rsid w:val="001B3E2B"/>
    <w:rsid w:val="001B5A5D"/>
    <w:rsid w:val="001B5CFB"/>
    <w:rsid w:val="001C1CE5"/>
    <w:rsid w:val="001C3D2A"/>
    <w:rsid w:val="001C6495"/>
    <w:rsid w:val="001D4199"/>
    <w:rsid w:val="001D51BA"/>
    <w:rsid w:val="001D5922"/>
    <w:rsid w:val="001D5FED"/>
    <w:rsid w:val="001D6342"/>
    <w:rsid w:val="001D6D53"/>
    <w:rsid w:val="001E358D"/>
    <w:rsid w:val="001E4602"/>
    <w:rsid w:val="001E48E0"/>
    <w:rsid w:val="001E4BF9"/>
    <w:rsid w:val="001E58E2"/>
    <w:rsid w:val="001E5BE9"/>
    <w:rsid w:val="001E6C2D"/>
    <w:rsid w:val="001E74E7"/>
    <w:rsid w:val="001E7AED"/>
    <w:rsid w:val="001F38C4"/>
    <w:rsid w:val="001F3916"/>
    <w:rsid w:val="001F54C5"/>
    <w:rsid w:val="001F662C"/>
    <w:rsid w:val="001F6F63"/>
    <w:rsid w:val="001F7074"/>
    <w:rsid w:val="00200490"/>
    <w:rsid w:val="00201F3A"/>
    <w:rsid w:val="00202225"/>
    <w:rsid w:val="00203A8A"/>
    <w:rsid w:val="00203F96"/>
    <w:rsid w:val="002046A1"/>
    <w:rsid w:val="002069B2"/>
    <w:rsid w:val="00206D10"/>
    <w:rsid w:val="00207CAA"/>
    <w:rsid w:val="00207FA3"/>
    <w:rsid w:val="00213035"/>
    <w:rsid w:val="00213ADC"/>
    <w:rsid w:val="0021477A"/>
    <w:rsid w:val="00214DA8"/>
    <w:rsid w:val="00215423"/>
    <w:rsid w:val="002158FA"/>
    <w:rsid w:val="00216703"/>
    <w:rsid w:val="00216823"/>
    <w:rsid w:val="00220600"/>
    <w:rsid w:val="00221E26"/>
    <w:rsid w:val="002224DB"/>
    <w:rsid w:val="00223FCB"/>
    <w:rsid w:val="002240B8"/>
    <w:rsid w:val="002251A8"/>
    <w:rsid w:val="002252C3"/>
    <w:rsid w:val="00225C54"/>
    <w:rsid w:val="0023054E"/>
    <w:rsid w:val="00230765"/>
    <w:rsid w:val="00230D68"/>
    <w:rsid w:val="002319E4"/>
    <w:rsid w:val="00233C56"/>
    <w:rsid w:val="00235632"/>
    <w:rsid w:val="00235872"/>
    <w:rsid w:val="00237B27"/>
    <w:rsid w:val="00237EC2"/>
    <w:rsid w:val="002402B0"/>
    <w:rsid w:val="00241559"/>
    <w:rsid w:val="00241663"/>
    <w:rsid w:val="002435B3"/>
    <w:rsid w:val="00243B86"/>
    <w:rsid w:val="002458EB"/>
    <w:rsid w:val="00247178"/>
    <w:rsid w:val="002500C8"/>
    <w:rsid w:val="00253255"/>
    <w:rsid w:val="002540E0"/>
    <w:rsid w:val="002556C4"/>
    <w:rsid w:val="002564D7"/>
    <w:rsid w:val="0025684D"/>
    <w:rsid w:val="00256E4A"/>
    <w:rsid w:val="00257543"/>
    <w:rsid w:val="002617E7"/>
    <w:rsid w:val="00261FC8"/>
    <w:rsid w:val="00264228"/>
    <w:rsid w:val="00264334"/>
    <w:rsid w:val="00264682"/>
    <w:rsid w:val="0026473E"/>
    <w:rsid w:val="00265AE7"/>
    <w:rsid w:val="00266214"/>
    <w:rsid w:val="00267BB0"/>
    <w:rsid w:val="00267C83"/>
    <w:rsid w:val="0027144F"/>
    <w:rsid w:val="00271F3A"/>
    <w:rsid w:val="00273278"/>
    <w:rsid w:val="002737F4"/>
    <w:rsid w:val="00273EE5"/>
    <w:rsid w:val="002742A6"/>
    <w:rsid w:val="002805F5"/>
    <w:rsid w:val="00280751"/>
    <w:rsid w:val="0028280A"/>
    <w:rsid w:val="00283030"/>
    <w:rsid w:val="002851E6"/>
    <w:rsid w:val="002854FF"/>
    <w:rsid w:val="00285E44"/>
    <w:rsid w:val="00286ACD"/>
    <w:rsid w:val="00287838"/>
    <w:rsid w:val="00290638"/>
    <w:rsid w:val="002907B5"/>
    <w:rsid w:val="00292EB7"/>
    <w:rsid w:val="00296227"/>
    <w:rsid w:val="00296F44"/>
    <w:rsid w:val="00297742"/>
    <w:rsid w:val="0029777D"/>
    <w:rsid w:val="002A00C2"/>
    <w:rsid w:val="002A055E"/>
    <w:rsid w:val="002A1D4E"/>
    <w:rsid w:val="002A2869"/>
    <w:rsid w:val="002A3E44"/>
    <w:rsid w:val="002A3F20"/>
    <w:rsid w:val="002A4F4E"/>
    <w:rsid w:val="002A772D"/>
    <w:rsid w:val="002B0375"/>
    <w:rsid w:val="002B24D6"/>
    <w:rsid w:val="002B4622"/>
    <w:rsid w:val="002C1896"/>
    <w:rsid w:val="002C41E6"/>
    <w:rsid w:val="002C60CE"/>
    <w:rsid w:val="002D071A"/>
    <w:rsid w:val="002D0F3A"/>
    <w:rsid w:val="002D2629"/>
    <w:rsid w:val="002D34B2"/>
    <w:rsid w:val="002D74A4"/>
    <w:rsid w:val="002D7637"/>
    <w:rsid w:val="002E17F2"/>
    <w:rsid w:val="002E4244"/>
    <w:rsid w:val="002E42BD"/>
    <w:rsid w:val="002E53B7"/>
    <w:rsid w:val="002E6556"/>
    <w:rsid w:val="002E7CAE"/>
    <w:rsid w:val="002E7D83"/>
    <w:rsid w:val="002F1409"/>
    <w:rsid w:val="002F2771"/>
    <w:rsid w:val="002F37A9"/>
    <w:rsid w:val="002F53B5"/>
    <w:rsid w:val="0030150A"/>
    <w:rsid w:val="00301CE6"/>
    <w:rsid w:val="0030256B"/>
    <w:rsid w:val="0030501F"/>
    <w:rsid w:val="00307BA1"/>
    <w:rsid w:val="003105A7"/>
    <w:rsid w:val="00311702"/>
    <w:rsid w:val="00311E82"/>
    <w:rsid w:val="00313FD6"/>
    <w:rsid w:val="0031413E"/>
    <w:rsid w:val="003143BD"/>
    <w:rsid w:val="003179EC"/>
    <w:rsid w:val="00317B01"/>
    <w:rsid w:val="003203ED"/>
    <w:rsid w:val="003219A8"/>
    <w:rsid w:val="00322C9F"/>
    <w:rsid w:val="00322EA2"/>
    <w:rsid w:val="00322F21"/>
    <w:rsid w:val="00324BA2"/>
    <w:rsid w:val="00324D23"/>
    <w:rsid w:val="00325393"/>
    <w:rsid w:val="00331751"/>
    <w:rsid w:val="00334579"/>
    <w:rsid w:val="003350CE"/>
    <w:rsid w:val="00335858"/>
    <w:rsid w:val="00336BDA"/>
    <w:rsid w:val="00337695"/>
    <w:rsid w:val="003417C6"/>
    <w:rsid w:val="003429E9"/>
    <w:rsid w:val="00342BD7"/>
    <w:rsid w:val="00343A07"/>
    <w:rsid w:val="003450CB"/>
    <w:rsid w:val="00346DB5"/>
    <w:rsid w:val="003477B1"/>
    <w:rsid w:val="00347922"/>
    <w:rsid w:val="00350E39"/>
    <w:rsid w:val="0035482C"/>
    <w:rsid w:val="0035547E"/>
    <w:rsid w:val="003557EB"/>
    <w:rsid w:val="00355E4E"/>
    <w:rsid w:val="00356C5D"/>
    <w:rsid w:val="00357380"/>
    <w:rsid w:val="00357C7F"/>
    <w:rsid w:val="003602D9"/>
    <w:rsid w:val="003604CE"/>
    <w:rsid w:val="003627E9"/>
    <w:rsid w:val="003660EF"/>
    <w:rsid w:val="003708B2"/>
    <w:rsid w:val="00370E47"/>
    <w:rsid w:val="003742AC"/>
    <w:rsid w:val="00374F16"/>
    <w:rsid w:val="00377CE1"/>
    <w:rsid w:val="003801BE"/>
    <w:rsid w:val="003811EC"/>
    <w:rsid w:val="003813C2"/>
    <w:rsid w:val="00384107"/>
    <w:rsid w:val="0038577C"/>
    <w:rsid w:val="00385BF0"/>
    <w:rsid w:val="00391E1F"/>
    <w:rsid w:val="003939FF"/>
    <w:rsid w:val="0039798A"/>
    <w:rsid w:val="003A11D1"/>
    <w:rsid w:val="003A2223"/>
    <w:rsid w:val="003A237A"/>
    <w:rsid w:val="003A2A0F"/>
    <w:rsid w:val="003A3AD2"/>
    <w:rsid w:val="003A45A1"/>
    <w:rsid w:val="003A46CD"/>
    <w:rsid w:val="003A4AE3"/>
    <w:rsid w:val="003A5B0A"/>
    <w:rsid w:val="003A6BAC"/>
    <w:rsid w:val="003A7EF3"/>
    <w:rsid w:val="003B159C"/>
    <w:rsid w:val="003B2947"/>
    <w:rsid w:val="003B369F"/>
    <w:rsid w:val="003B36A3"/>
    <w:rsid w:val="003B4344"/>
    <w:rsid w:val="003B6C57"/>
    <w:rsid w:val="003B7FE5"/>
    <w:rsid w:val="003C11C8"/>
    <w:rsid w:val="003C184C"/>
    <w:rsid w:val="003C2702"/>
    <w:rsid w:val="003C723A"/>
    <w:rsid w:val="003C7806"/>
    <w:rsid w:val="003D109F"/>
    <w:rsid w:val="003D2478"/>
    <w:rsid w:val="003D28CC"/>
    <w:rsid w:val="003D2FC4"/>
    <w:rsid w:val="003D3C45"/>
    <w:rsid w:val="003D5325"/>
    <w:rsid w:val="003D582D"/>
    <w:rsid w:val="003D5B1F"/>
    <w:rsid w:val="003D60C7"/>
    <w:rsid w:val="003E15FA"/>
    <w:rsid w:val="003E1F3D"/>
    <w:rsid w:val="003E55E4"/>
    <w:rsid w:val="003E5FB3"/>
    <w:rsid w:val="003E66B6"/>
    <w:rsid w:val="003E74E3"/>
    <w:rsid w:val="003E76C9"/>
    <w:rsid w:val="003F05C7"/>
    <w:rsid w:val="003F0F3E"/>
    <w:rsid w:val="003F1372"/>
    <w:rsid w:val="003F26A8"/>
    <w:rsid w:val="003F2CD4"/>
    <w:rsid w:val="003F6BBE"/>
    <w:rsid w:val="004000E8"/>
    <w:rsid w:val="00402E2B"/>
    <w:rsid w:val="004030ED"/>
    <w:rsid w:val="00403A32"/>
    <w:rsid w:val="0040512B"/>
    <w:rsid w:val="00405CA5"/>
    <w:rsid w:val="00407CD3"/>
    <w:rsid w:val="00410134"/>
    <w:rsid w:val="0041081C"/>
    <w:rsid w:val="00410B72"/>
    <w:rsid w:val="00410D2A"/>
    <w:rsid w:val="00410EAB"/>
    <w:rsid w:val="00410F18"/>
    <w:rsid w:val="0041263E"/>
    <w:rsid w:val="00413AAC"/>
    <w:rsid w:val="00413AFF"/>
    <w:rsid w:val="00420242"/>
    <w:rsid w:val="00420D0D"/>
    <w:rsid w:val="00421105"/>
    <w:rsid w:val="0042166E"/>
    <w:rsid w:val="00423EC9"/>
    <w:rsid w:val="004242F4"/>
    <w:rsid w:val="00427248"/>
    <w:rsid w:val="004311E4"/>
    <w:rsid w:val="00437447"/>
    <w:rsid w:val="00441A92"/>
    <w:rsid w:val="00441FE0"/>
    <w:rsid w:val="00444F56"/>
    <w:rsid w:val="0044609B"/>
    <w:rsid w:val="00446488"/>
    <w:rsid w:val="004517AA"/>
    <w:rsid w:val="00452CAC"/>
    <w:rsid w:val="00454764"/>
    <w:rsid w:val="00454D7D"/>
    <w:rsid w:val="00457565"/>
    <w:rsid w:val="00457B71"/>
    <w:rsid w:val="004602CB"/>
    <w:rsid w:val="00461F34"/>
    <w:rsid w:val="00465F3A"/>
    <w:rsid w:val="00466232"/>
    <w:rsid w:val="004669E2"/>
    <w:rsid w:val="004676BC"/>
    <w:rsid w:val="00470C31"/>
    <w:rsid w:val="0047141B"/>
    <w:rsid w:val="004734D0"/>
    <w:rsid w:val="0047556B"/>
    <w:rsid w:val="00477768"/>
    <w:rsid w:val="004827E7"/>
    <w:rsid w:val="00483068"/>
    <w:rsid w:val="0048347E"/>
    <w:rsid w:val="004852D8"/>
    <w:rsid w:val="00490242"/>
    <w:rsid w:val="004905C4"/>
    <w:rsid w:val="00491206"/>
    <w:rsid w:val="00492BC5"/>
    <w:rsid w:val="00494085"/>
    <w:rsid w:val="004964F1"/>
    <w:rsid w:val="004A07FE"/>
    <w:rsid w:val="004A16BC"/>
    <w:rsid w:val="004A2B94"/>
    <w:rsid w:val="004A3E42"/>
    <w:rsid w:val="004A4932"/>
    <w:rsid w:val="004A4B38"/>
    <w:rsid w:val="004B1E9F"/>
    <w:rsid w:val="004B24A5"/>
    <w:rsid w:val="004B43EC"/>
    <w:rsid w:val="004B7C0C"/>
    <w:rsid w:val="004B7C0F"/>
    <w:rsid w:val="004C1629"/>
    <w:rsid w:val="004C3898"/>
    <w:rsid w:val="004D008D"/>
    <w:rsid w:val="004D36B1"/>
    <w:rsid w:val="004D510E"/>
    <w:rsid w:val="004D6278"/>
    <w:rsid w:val="004D7EBD"/>
    <w:rsid w:val="004E2680"/>
    <w:rsid w:val="004E28F9"/>
    <w:rsid w:val="004E31B5"/>
    <w:rsid w:val="004E462E"/>
    <w:rsid w:val="004E56DC"/>
    <w:rsid w:val="004E76F4"/>
    <w:rsid w:val="004F0B4E"/>
    <w:rsid w:val="004F0B6C"/>
    <w:rsid w:val="004F1B8B"/>
    <w:rsid w:val="004F2078"/>
    <w:rsid w:val="004F2964"/>
    <w:rsid w:val="004F31C9"/>
    <w:rsid w:val="004F37CC"/>
    <w:rsid w:val="004F486C"/>
    <w:rsid w:val="004F4DA3"/>
    <w:rsid w:val="004F7A00"/>
    <w:rsid w:val="004F7A18"/>
    <w:rsid w:val="0050096B"/>
    <w:rsid w:val="00503D0E"/>
    <w:rsid w:val="005052CB"/>
    <w:rsid w:val="00506557"/>
    <w:rsid w:val="0050677A"/>
    <w:rsid w:val="0050729C"/>
    <w:rsid w:val="005108D8"/>
    <w:rsid w:val="005116F9"/>
    <w:rsid w:val="00514555"/>
    <w:rsid w:val="005153A7"/>
    <w:rsid w:val="005219CF"/>
    <w:rsid w:val="00522864"/>
    <w:rsid w:val="00523DCB"/>
    <w:rsid w:val="00525507"/>
    <w:rsid w:val="005270E6"/>
    <w:rsid w:val="00531534"/>
    <w:rsid w:val="005338D0"/>
    <w:rsid w:val="00534B59"/>
    <w:rsid w:val="00536759"/>
    <w:rsid w:val="00537C62"/>
    <w:rsid w:val="00540458"/>
    <w:rsid w:val="00541FE2"/>
    <w:rsid w:val="00542CA9"/>
    <w:rsid w:val="005452F7"/>
    <w:rsid w:val="00546970"/>
    <w:rsid w:val="00551F2C"/>
    <w:rsid w:val="00554E19"/>
    <w:rsid w:val="0056121F"/>
    <w:rsid w:val="005630A2"/>
    <w:rsid w:val="005648ED"/>
    <w:rsid w:val="005655F3"/>
    <w:rsid w:val="00565721"/>
    <w:rsid w:val="00565841"/>
    <w:rsid w:val="00566257"/>
    <w:rsid w:val="00566412"/>
    <w:rsid w:val="00570B4C"/>
    <w:rsid w:val="00571A9C"/>
    <w:rsid w:val="00572505"/>
    <w:rsid w:val="00576DC6"/>
    <w:rsid w:val="005771EF"/>
    <w:rsid w:val="00577652"/>
    <w:rsid w:val="00580202"/>
    <w:rsid w:val="0058073E"/>
    <w:rsid w:val="00582809"/>
    <w:rsid w:val="005855E0"/>
    <w:rsid w:val="0058798C"/>
    <w:rsid w:val="005900FA"/>
    <w:rsid w:val="005935A4"/>
    <w:rsid w:val="00593E21"/>
    <w:rsid w:val="005948C2"/>
    <w:rsid w:val="0059583D"/>
    <w:rsid w:val="00595DCA"/>
    <w:rsid w:val="005965AB"/>
    <w:rsid w:val="0059779B"/>
    <w:rsid w:val="00597ABC"/>
    <w:rsid w:val="005A0A71"/>
    <w:rsid w:val="005A209A"/>
    <w:rsid w:val="005A51AA"/>
    <w:rsid w:val="005A567C"/>
    <w:rsid w:val="005A662D"/>
    <w:rsid w:val="005A7234"/>
    <w:rsid w:val="005B1D2D"/>
    <w:rsid w:val="005B20C8"/>
    <w:rsid w:val="005B35D7"/>
    <w:rsid w:val="005B38FC"/>
    <w:rsid w:val="005B392A"/>
    <w:rsid w:val="005B3AA3"/>
    <w:rsid w:val="005B64C1"/>
    <w:rsid w:val="005B6DA8"/>
    <w:rsid w:val="005B6F83"/>
    <w:rsid w:val="005C0642"/>
    <w:rsid w:val="005C147F"/>
    <w:rsid w:val="005C3C87"/>
    <w:rsid w:val="005C44A0"/>
    <w:rsid w:val="005C74FB"/>
    <w:rsid w:val="005D054D"/>
    <w:rsid w:val="005D1602"/>
    <w:rsid w:val="005D3C60"/>
    <w:rsid w:val="005D3F69"/>
    <w:rsid w:val="005D6924"/>
    <w:rsid w:val="005D6FFE"/>
    <w:rsid w:val="005E1588"/>
    <w:rsid w:val="005E1BA8"/>
    <w:rsid w:val="005E2FF6"/>
    <w:rsid w:val="005E342B"/>
    <w:rsid w:val="005E385F"/>
    <w:rsid w:val="005E4C4D"/>
    <w:rsid w:val="005E5B81"/>
    <w:rsid w:val="005F027B"/>
    <w:rsid w:val="005F16AA"/>
    <w:rsid w:val="005F2CB1"/>
    <w:rsid w:val="005F3025"/>
    <w:rsid w:val="005F33CF"/>
    <w:rsid w:val="005F4D03"/>
    <w:rsid w:val="005F618C"/>
    <w:rsid w:val="005F67D3"/>
    <w:rsid w:val="005F70A5"/>
    <w:rsid w:val="005F70BD"/>
    <w:rsid w:val="00601689"/>
    <w:rsid w:val="0060283C"/>
    <w:rsid w:val="00603452"/>
    <w:rsid w:val="006046FB"/>
    <w:rsid w:val="00604F14"/>
    <w:rsid w:val="00605F62"/>
    <w:rsid w:val="0060669C"/>
    <w:rsid w:val="00607E7B"/>
    <w:rsid w:val="00611B83"/>
    <w:rsid w:val="00613257"/>
    <w:rsid w:val="00615B3D"/>
    <w:rsid w:val="00617201"/>
    <w:rsid w:val="00617252"/>
    <w:rsid w:val="00617E25"/>
    <w:rsid w:val="00620A71"/>
    <w:rsid w:val="00620D80"/>
    <w:rsid w:val="00623044"/>
    <w:rsid w:val="006234A6"/>
    <w:rsid w:val="00624D23"/>
    <w:rsid w:val="00625BC8"/>
    <w:rsid w:val="00625BF4"/>
    <w:rsid w:val="00626278"/>
    <w:rsid w:val="00630001"/>
    <w:rsid w:val="006309A7"/>
    <w:rsid w:val="006311B3"/>
    <w:rsid w:val="00631D46"/>
    <w:rsid w:val="0063284C"/>
    <w:rsid w:val="00632F56"/>
    <w:rsid w:val="0063615A"/>
    <w:rsid w:val="00636398"/>
    <w:rsid w:val="006368D3"/>
    <w:rsid w:val="006377EC"/>
    <w:rsid w:val="0064151F"/>
    <w:rsid w:val="00641533"/>
    <w:rsid w:val="0064208D"/>
    <w:rsid w:val="006421BF"/>
    <w:rsid w:val="00643475"/>
    <w:rsid w:val="0064396A"/>
    <w:rsid w:val="006441C9"/>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3F77"/>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27FD"/>
    <w:rsid w:val="00683ECE"/>
    <w:rsid w:val="00684249"/>
    <w:rsid w:val="00687437"/>
    <w:rsid w:val="00690C49"/>
    <w:rsid w:val="006928FA"/>
    <w:rsid w:val="00695FC2"/>
    <w:rsid w:val="006960C1"/>
    <w:rsid w:val="00696949"/>
    <w:rsid w:val="00696E9F"/>
    <w:rsid w:val="00697052"/>
    <w:rsid w:val="006A46FB"/>
    <w:rsid w:val="006A5E28"/>
    <w:rsid w:val="006A697B"/>
    <w:rsid w:val="006A7AFF"/>
    <w:rsid w:val="006B1816"/>
    <w:rsid w:val="006B2099"/>
    <w:rsid w:val="006B21F2"/>
    <w:rsid w:val="006B2D58"/>
    <w:rsid w:val="006B50CF"/>
    <w:rsid w:val="006B6C2E"/>
    <w:rsid w:val="006C0125"/>
    <w:rsid w:val="006C03B8"/>
    <w:rsid w:val="006C1BDA"/>
    <w:rsid w:val="006C5EC9"/>
    <w:rsid w:val="006C6059"/>
    <w:rsid w:val="006C7522"/>
    <w:rsid w:val="006D587D"/>
    <w:rsid w:val="006D6F08"/>
    <w:rsid w:val="006D7421"/>
    <w:rsid w:val="006E062C"/>
    <w:rsid w:val="006E1374"/>
    <w:rsid w:val="006E2700"/>
    <w:rsid w:val="006E28B7"/>
    <w:rsid w:val="006E3310"/>
    <w:rsid w:val="006E47DD"/>
    <w:rsid w:val="006E4E39"/>
    <w:rsid w:val="006E508B"/>
    <w:rsid w:val="006E565E"/>
    <w:rsid w:val="006E5F59"/>
    <w:rsid w:val="006E673D"/>
    <w:rsid w:val="006E7D3B"/>
    <w:rsid w:val="006F0AA5"/>
    <w:rsid w:val="006F0EEA"/>
    <w:rsid w:val="006F1B70"/>
    <w:rsid w:val="006F341D"/>
    <w:rsid w:val="006F3CDE"/>
    <w:rsid w:val="006F4471"/>
    <w:rsid w:val="006F4BA8"/>
    <w:rsid w:val="006F58D4"/>
    <w:rsid w:val="006F62BB"/>
    <w:rsid w:val="006F6ADB"/>
    <w:rsid w:val="00700225"/>
    <w:rsid w:val="0070210C"/>
    <w:rsid w:val="0070346E"/>
    <w:rsid w:val="00704EDB"/>
    <w:rsid w:val="0070537F"/>
    <w:rsid w:val="00706101"/>
    <w:rsid w:val="00707072"/>
    <w:rsid w:val="00707D61"/>
    <w:rsid w:val="00711012"/>
    <w:rsid w:val="00712287"/>
    <w:rsid w:val="00712772"/>
    <w:rsid w:val="00713363"/>
    <w:rsid w:val="007148D3"/>
    <w:rsid w:val="00715B9A"/>
    <w:rsid w:val="00715FF0"/>
    <w:rsid w:val="007168FA"/>
    <w:rsid w:val="00721593"/>
    <w:rsid w:val="00722D43"/>
    <w:rsid w:val="00726A7A"/>
    <w:rsid w:val="00726EA6"/>
    <w:rsid w:val="00727208"/>
    <w:rsid w:val="00727680"/>
    <w:rsid w:val="00732179"/>
    <w:rsid w:val="007348B1"/>
    <w:rsid w:val="00734B23"/>
    <w:rsid w:val="00735742"/>
    <w:rsid w:val="007362A6"/>
    <w:rsid w:val="00736D7D"/>
    <w:rsid w:val="007377FE"/>
    <w:rsid w:val="007409DF"/>
    <w:rsid w:val="00740E58"/>
    <w:rsid w:val="00744332"/>
    <w:rsid w:val="007445A0"/>
    <w:rsid w:val="00744C02"/>
    <w:rsid w:val="0074524B"/>
    <w:rsid w:val="00747D8B"/>
    <w:rsid w:val="00751228"/>
    <w:rsid w:val="007554CF"/>
    <w:rsid w:val="007560B2"/>
    <w:rsid w:val="007571E1"/>
    <w:rsid w:val="007604B2"/>
    <w:rsid w:val="00763704"/>
    <w:rsid w:val="00765281"/>
    <w:rsid w:val="00765C28"/>
    <w:rsid w:val="00766BAD"/>
    <w:rsid w:val="00767EDA"/>
    <w:rsid w:val="00771B29"/>
    <w:rsid w:val="00771F15"/>
    <w:rsid w:val="00772D70"/>
    <w:rsid w:val="007730BD"/>
    <w:rsid w:val="007755F2"/>
    <w:rsid w:val="007764E2"/>
    <w:rsid w:val="00776971"/>
    <w:rsid w:val="00776A02"/>
    <w:rsid w:val="007804C0"/>
    <w:rsid w:val="0078177E"/>
    <w:rsid w:val="0078304C"/>
    <w:rsid w:val="00783673"/>
    <w:rsid w:val="00785490"/>
    <w:rsid w:val="00785F6E"/>
    <w:rsid w:val="007925EA"/>
    <w:rsid w:val="00793CD8"/>
    <w:rsid w:val="007948AC"/>
    <w:rsid w:val="00794C14"/>
    <w:rsid w:val="00795C92"/>
    <w:rsid w:val="00796231"/>
    <w:rsid w:val="00797D43"/>
    <w:rsid w:val="007A00F1"/>
    <w:rsid w:val="007A1CB3"/>
    <w:rsid w:val="007A1ED8"/>
    <w:rsid w:val="007A25A6"/>
    <w:rsid w:val="007A306F"/>
    <w:rsid w:val="007A43A6"/>
    <w:rsid w:val="007A58A6"/>
    <w:rsid w:val="007A7596"/>
    <w:rsid w:val="007B2981"/>
    <w:rsid w:val="007B3D2D"/>
    <w:rsid w:val="007B50AE"/>
    <w:rsid w:val="007B51DF"/>
    <w:rsid w:val="007B557B"/>
    <w:rsid w:val="007B5FE7"/>
    <w:rsid w:val="007C006A"/>
    <w:rsid w:val="007C05DD"/>
    <w:rsid w:val="007C1F05"/>
    <w:rsid w:val="007C2118"/>
    <w:rsid w:val="007C3D18"/>
    <w:rsid w:val="007C4FEB"/>
    <w:rsid w:val="007C54EE"/>
    <w:rsid w:val="007C60BF"/>
    <w:rsid w:val="007C6A07"/>
    <w:rsid w:val="007C75A1"/>
    <w:rsid w:val="007C77A5"/>
    <w:rsid w:val="007D04E5"/>
    <w:rsid w:val="007D10E3"/>
    <w:rsid w:val="007D23E8"/>
    <w:rsid w:val="007D3F74"/>
    <w:rsid w:val="007D5901"/>
    <w:rsid w:val="007D7526"/>
    <w:rsid w:val="007E2CC6"/>
    <w:rsid w:val="007E346C"/>
    <w:rsid w:val="007E4610"/>
    <w:rsid w:val="007E4715"/>
    <w:rsid w:val="007E505B"/>
    <w:rsid w:val="007E54B6"/>
    <w:rsid w:val="007E5EF5"/>
    <w:rsid w:val="007E7060"/>
    <w:rsid w:val="007E7091"/>
    <w:rsid w:val="007F2169"/>
    <w:rsid w:val="007F3884"/>
    <w:rsid w:val="007F5785"/>
    <w:rsid w:val="007F6EFB"/>
    <w:rsid w:val="008005C9"/>
    <w:rsid w:val="00800F1F"/>
    <w:rsid w:val="008022C2"/>
    <w:rsid w:val="00803FAE"/>
    <w:rsid w:val="0080605F"/>
    <w:rsid w:val="00807786"/>
    <w:rsid w:val="00810BB3"/>
    <w:rsid w:val="00811FCB"/>
    <w:rsid w:val="008121DF"/>
    <w:rsid w:val="00812805"/>
    <w:rsid w:val="008158D6"/>
    <w:rsid w:val="00817196"/>
    <w:rsid w:val="00817EDE"/>
    <w:rsid w:val="008208B6"/>
    <w:rsid w:val="008235DB"/>
    <w:rsid w:val="00824AB4"/>
    <w:rsid w:val="00825C42"/>
    <w:rsid w:val="00825CF0"/>
    <w:rsid w:val="00825D25"/>
    <w:rsid w:val="00827D6F"/>
    <w:rsid w:val="00830689"/>
    <w:rsid w:val="00832187"/>
    <w:rsid w:val="00834B6A"/>
    <w:rsid w:val="008353FD"/>
    <w:rsid w:val="00836B2C"/>
    <w:rsid w:val="008376AC"/>
    <w:rsid w:val="00840038"/>
    <w:rsid w:val="0084275C"/>
    <w:rsid w:val="00844305"/>
    <w:rsid w:val="008444E8"/>
    <w:rsid w:val="00844E80"/>
    <w:rsid w:val="00846FE7"/>
    <w:rsid w:val="00850CEC"/>
    <w:rsid w:val="00854E3A"/>
    <w:rsid w:val="00855298"/>
    <w:rsid w:val="00855581"/>
    <w:rsid w:val="00855A74"/>
    <w:rsid w:val="0085621E"/>
    <w:rsid w:val="00856911"/>
    <w:rsid w:val="0086050C"/>
    <w:rsid w:val="00860F7D"/>
    <w:rsid w:val="0086399F"/>
    <w:rsid w:val="00863AEB"/>
    <w:rsid w:val="00866DCF"/>
    <w:rsid w:val="00867196"/>
    <w:rsid w:val="008677FD"/>
    <w:rsid w:val="008706D4"/>
    <w:rsid w:val="00870F8A"/>
    <w:rsid w:val="008719A4"/>
    <w:rsid w:val="00871D23"/>
    <w:rsid w:val="00873E56"/>
    <w:rsid w:val="00874312"/>
    <w:rsid w:val="0087437C"/>
    <w:rsid w:val="00875CD7"/>
    <w:rsid w:val="00876B4D"/>
    <w:rsid w:val="00877F18"/>
    <w:rsid w:val="00880F68"/>
    <w:rsid w:val="00884035"/>
    <w:rsid w:val="0089168E"/>
    <w:rsid w:val="008926B4"/>
    <w:rsid w:val="00892C76"/>
    <w:rsid w:val="00893B51"/>
    <w:rsid w:val="0089490C"/>
    <w:rsid w:val="00894A88"/>
    <w:rsid w:val="00895386"/>
    <w:rsid w:val="008A0A8E"/>
    <w:rsid w:val="008A21FF"/>
    <w:rsid w:val="008A2CE2"/>
    <w:rsid w:val="008A30AC"/>
    <w:rsid w:val="008A44B8"/>
    <w:rsid w:val="008A51A8"/>
    <w:rsid w:val="008A54C7"/>
    <w:rsid w:val="008A6E54"/>
    <w:rsid w:val="008A77D8"/>
    <w:rsid w:val="008B0483"/>
    <w:rsid w:val="008B120C"/>
    <w:rsid w:val="008B26E4"/>
    <w:rsid w:val="008B4BF2"/>
    <w:rsid w:val="008B51A0"/>
    <w:rsid w:val="008B592A"/>
    <w:rsid w:val="008B5BB6"/>
    <w:rsid w:val="008B6FEF"/>
    <w:rsid w:val="008B7586"/>
    <w:rsid w:val="008B7B5C"/>
    <w:rsid w:val="008C0C99"/>
    <w:rsid w:val="008C2017"/>
    <w:rsid w:val="008C3357"/>
    <w:rsid w:val="008C4958"/>
    <w:rsid w:val="008C4BAA"/>
    <w:rsid w:val="008C603B"/>
    <w:rsid w:val="008C6AE8"/>
    <w:rsid w:val="008C7573"/>
    <w:rsid w:val="008D34F1"/>
    <w:rsid w:val="008D39D8"/>
    <w:rsid w:val="008D5D6B"/>
    <w:rsid w:val="008D6D1A"/>
    <w:rsid w:val="008E065E"/>
    <w:rsid w:val="008E0927"/>
    <w:rsid w:val="008E1909"/>
    <w:rsid w:val="008E576F"/>
    <w:rsid w:val="008F0377"/>
    <w:rsid w:val="008F1416"/>
    <w:rsid w:val="008F1EAB"/>
    <w:rsid w:val="008F33DC"/>
    <w:rsid w:val="008F477F"/>
    <w:rsid w:val="008F69F2"/>
    <w:rsid w:val="00901FF1"/>
    <w:rsid w:val="00902350"/>
    <w:rsid w:val="0090336B"/>
    <w:rsid w:val="00904C13"/>
    <w:rsid w:val="00904FF3"/>
    <w:rsid w:val="009053AA"/>
    <w:rsid w:val="00906939"/>
    <w:rsid w:val="00906E84"/>
    <w:rsid w:val="00910B7D"/>
    <w:rsid w:val="00911DFB"/>
    <w:rsid w:val="009139D9"/>
    <w:rsid w:val="00914AD8"/>
    <w:rsid w:val="00916079"/>
    <w:rsid w:val="009176D7"/>
    <w:rsid w:val="00917CE9"/>
    <w:rsid w:val="00920BF2"/>
    <w:rsid w:val="00921BA4"/>
    <w:rsid w:val="00922010"/>
    <w:rsid w:val="0092464F"/>
    <w:rsid w:val="00931BD9"/>
    <w:rsid w:val="0093294C"/>
    <w:rsid w:val="009342BE"/>
    <w:rsid w:val="009368F3"/>
    <w:rsid w:val="009413C2"/>
    <w:rsid w:val="00941636"/>
    <w:rsid w:val="00941A82"/>
    <w:rsid w:val="00941E5E"/>
    <w:rsid w:val="009423FE"/>
    <w:rsid w:val="00943742"/>
    <w:rsid w:val="009446F3"/>
    <w:rsid w:val="00945C05"/>
    <w:rsid w:val="00946945"/>
    <w:rsid w:val="00946FE1"/>
    <w:rsid w:val="00947713"/>
    <w:rsid w:val="0095091A"/>
    <w:rsid w:val="00950D9C"/>
    <w:rsid w:val="00950DE7"/>
    <w:rsid w:val="0095137E"/>
    <w:rsid w:val="00953920"/>
    <w:rsid w:val="00953D47"/>
    <w:rsid w:val="0095681E"/>
    <w:rsid w:val="009572D4"/>
    <w:rsid w:val="00957716"/>
    <w:rsid w:val="00957D32"/>
    <w:rsid w:val="00960F0C"/>
    <w:rsid w:val="00961921"/>
    <w:rsid w:val="00961D74"/>
    <w:rsid w:val="0096430A"/>
    <w:rsid w:val="0096554B"/>
    <w:rsid w:val="0096584A"/>
    <w:rsid w:val="009670B9"/>
    <w:rsid w:val="00971ACC"/>
    <w:rsid w:val="00971F08"/>
    <w:rsid w:val="0097328F"/>
    <w:rsid w:val="009733F8"/>
    <w:rsid w:val="009759D8"/>
    <w:rsid w:val="0097603D"/>
    <w:rsid w:val="00976949"/>
    <w:rsid w:val="00977F11"/>
    <w:rsid w:val="00980477"/>
    <w:rsid w:val="00980E11"/>
    <w:rsid w:val="009820B2"/>
    <w:rsid w:val="00983A0A"/>
    <w:rsid w:val="00984E0D"/>
    <w:rsid w:val="00985253"/>
    <w:rsid w:val="009853B3"/>
    <w:rsid w:val="00985400"/>
    <w:rsid w:val="00990239"/>
    <w:rsid w:val="00990630"/>
    <w:rsid w:val="00991761"/>
    <w:rsid w:val="00992096"/>
    <w:rsid w:val="00992E1D"/>
    <w:rsid w:val="009940C4"/>
    <w:rsid w:val="00994DCA"/>
    <w:rsid w:val="009960EC"/>
    <w:rsid w:val="00996869"/>
    <w:rsid w:val="009970DD"/>
    <w:rsid w:val="009A0FBA"/>
    <w:rsid w:val="009A1601"/>
    <w:rsid w:val="009A26F4"/>
    <w:rsid w:val="009A462D"/>
    <w:rsid w:val="009A5CBA"/>
    <w:rsid w:val="009B0F7B"/>
    <w:rsid w:val="009B1023"/>
    <w:rsid w:val="009B1F30"/>
    <w:rsid w:val="009B2D8B"/>
    <w:rsid w:val="009B3AC2"/>
    <w:rsid w:val="009B43C1"/>
    <w:rsid w:val="009B492D"/>
    <w:rsid w:val="009B4DF4"/>
    <w:rsid w:val="009B5497"/>
    <w:rsid w:val="009B564E"/>
    <w:rsid w:val="009B7E87"/>
    <w:rsid w:val="009C28FD"/>
    <w:rsid w:val="009C3D8D"/>
    <w:rsid w:val="009C403E"/>
    <w:rsid w:val="009C635B"/>
    <w:rsid w:val="009C7E78"/>
    <w:rsid w:val="009D2E11"/>
    <w:rsid w:val="009D30E1"/>
    <w:rsid w:val="009D4BFF"/>
    <w:rsid w:val="009D4FF0"/>
    <w:rsid w:val="009D703C"/>
    <w:rsid w:val="009D718F"/>
    <w:rsid w:val="009D786F"/>
    <w:rsid w:val="009E068F"/>
    <w:rsid w:val="009E14E0"/>
    <w:rsid w:val="009E163A"/>
    <w:rsid w:val="009E35DB"/>
    <w:rsid w:val="009E47A3"/>
    <w:rsid w:val="009E5746"/>
    <w:rsid w:val="009E78E2"/>
    <w:rsid w:val="009F0033"/>
    <w:rsid w:val="009F057B"/>
    <w:rsid w:val="009F08F3"/>
    <w:rsid w:val="009F1ECE"/>
    <w:rsid w:val="009F2767"/>
    <w:rsid w:val="009F344F"/>
    <w:rsid w:val="00A048A8"/>
    <w:rsid w:val="00A04F49"/>
    <w:rsid w:val="00A12C68"/>
    <w:rsid w:val="00A13E54"/>
    <w:rsid w:val="00A153E8"/>
    <w:rsid w:val="00A17F63"/>
    <w:rsid w:val="00A20BBE"/>
    <w:rsid w:val="00A2193B"/>
    <w:rsid w:val="00A22EAC"/>
    <w:rsid w:val="00A2351A"/>
    <w:rsid w:val="00A247B7"/>
    <w:rsid w:val="00A255E6"/>
    <w:rsid w:val="00A25B04"/>
    <w:rsid w:val="00A26190"/>
    <w:rsid w:val="00A264A9"/>
    <w:rsid w:val="00A27785"/>
    <w:rsid w:val="00A30187"/>
    <w:rsid w:val="00A30D5D"/>
    <w:rsid w:val="00A31245"/>
    <w:rsid w:val="00A32390"/>
    <w:rsid w:val="00A3448A"/>
    <w:rsid w:val="00A36297"/>
    <w:rsid w:val="00A37061"/>
    <w:rsid w:val="00A40CF4"/>
    <w:rsid w:val="00A412D5"/>
    <w:rsid w:val="00A41731"/>
    <w:rsid w:val="00A41E2B"/>
    <w:rsid w:val="00A430AC"/>
    <w:rsid w:val="00A4375F"/>
    <w:rsid w:val="00A44C33"/>
    <w:rsid w:val="00A45B74"/>
    <w:rsid w:val="00A52E1D"/>
    <w:rsid w:val="00A610E7"/>
    <w:rsid w:val="00A61499"/>
    <w:rsid w:val="00A62A77"/>
    <w:rsid w:val="00A63483"/>
    <w:rsid w:val="00A641A2"/>
    <w:rsid w:val="00A657D7"/>
    <w:rsid w:val="00A65CCD"/>
    <w:rsid w:val="00A65F81"/>
    <w:rsid w:val="00A660AC"/>
    <w:rsid w:val="00A67E6C"/>
    <w:rsid w:val="00A703A8"/>
    <w:rsid w:val="00A70E15"/>
    <w:rsid w:val="00A71B99"/>
    <w:rsid w:val="00A72098"/>
    <w:rsid w:val="00A739D0"/>
    <w:rsid w:val="00A761D4"/>
    <w:rsid w:val="00A77EC4"/>
    <w:rsid w:val="00A810A4"/>
    <w:rsid w:val="00A817D7"/>
    <w:rsid w:val="00A84A8F"/>
    <w:rsid w:val="00A85BE6"/>
    <w:rsid w:val="00A91915"/>
    <w:rsid w:val="00A92424"/>
    <w:rsid w:val="00A92879"/>
    <w:rsid w:val="00A9442A"/>
    <w:rsid w:val="00A94D23"/>
    <w:rsid w:val="00A97999"/>
    <w:rsid w:val="00AA016F"/>
    <w:rsid w:val="00AA1ED6"/>
    <w:rsid w:val="00AA4BF2"/>
    <w:rsid w:val="00AA51D6"/>
    <w:rsid w:val="00AA5D4B"/>
    <w:rsid w:val="00AA5E3B"/>
    <w:rsid w:val="00AA632D"/>
    <w:rsid w:val="00AB0BC8"/>
    <w:rsid w:val="00AB11CA"/>
    <w:rsid w:val="00AB14D9"/>
    <w:rsid w:val="00AB1FF9"/>
    <w:rsid w:val="00AB28CC"/>
    <w:rsid w:val="00AB2FF2"/>
    <w:rsid w:val="00AB4AB8"/>
    <w:rsid w:val="00AB54D1"/>
    <w:rsid w:val="00AB655E"/>
    <w:rsid w:val="00AC007F"/>
    <w:rsid w:val="00AC2ECD"/>
    <w:rsid w:val="00AC3119"/>
    <w:rsid w:val="00AC3125"/>
    <w:rsid w:val="00AC35B8"/>
    <w:rsid w:val="00AC49FB"/>
    <w:rsid w:val="00AC5A10"/>
    <w:rsid w:val="00AC63DE"/>
    <w:rsid w:val="00AC6B37"/>
    <w:rsid w:val="00AD0612"/>
    <w:rsid w:val="00AD0AA3"/>
    <w:rsid w:val="00AD3897"/>
    <w:rsid w:val="00AD3F94"/>
    <w:rsid w:val="00AD4A4F"/>
    <w:rsid w:val="00AD4A5A"/>
    <w:rsid w:val="00AD5BDB"/>
    <w:rsid w:val="00AD6134"/>
    <w:rsid w:val="00AD70DB"/>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AA9"/>
    <w:rsid w:val="00B02FA3"/>
    <w:rsid w:val="00B03EEA"/>
    <w:rsid w:val="00B05084"/>
    <w:rsid w:val="00B05129"/>
    <w:rsid w:val="00B05503"/>
    <w:rsid w:val="00B11B1A"/>
    <w:rsid w:val="00B147AB"/>
    <w:rsid w:val="00B15730"/>
    <w:rsid w:val="00B157F9"/>
    <w:rsid w:val="00B167F1"/>
    <w:rsid w:val="00B20256"/>
    <w:rsid w:val="00B20D09"/>
    <w:rsid w:val="00B21D14"/>
    <w:rsid w:val="00B21F15"/>
    <w:rsid w:val="00B225BA"/>
    <w:rsid w:val="00B228A9"/>
    <w:rsid w:val="00B23012"/>
    <w:rsid w:val="00B24EE3"/>
    <w:rsid w:val="00B25A93"/>
    <w:rsid w:val="00B2763F"/>
    <w:rsid w:val="00B27AAC"/>
    <w:rsid w:val="00B30929"/>
    <w:rsid w:val="00B34165"/>
    <w:rsid w:val="00B35616"/>
    <w:rsid w:val="00B372AA"/>
    <w:rsid w:val="00B40445"/>
    <w:rsid w:val="00B41888"/>
    <w:rsid w:val="00B41BB5"/>
    <w:rsid w:val="00B42BDB"/>
    <w:rsid w:val="00B4408D"/>
    <w:rsid w:val="00B44F69"/>
    <w:rsid w:val="00B45A52"/>
    <w:rsid w:val="00B46175"/>
    <w:rsid w:val="00B47A76"/>
    <w:rsid w:val="00B52ED7"/>
    <w:rsid w:val="00B57AE8"/>
    <w:rsid w:val="00B60143"/>
    <w:rsid w:val="00B610D9"/>
    <w:rsid w:val="00B62AAA"/>
    <w:rsid w:val="00B664C7"/>
    <w:rsid w:val="00B665BA"/>
    <w:rsid w:val="00B67850"/>
    <w:rsid w:val="00B7052C"/>
    <w:rsid w:val="00B72C6B"/>
    <w:rsid w:val="00B72EBB"/>
    <w:rsid w:val="00B739F6"/>
    <w:rsid w:val="00B76906"/>
    <w:rsid w:val="00B77877"/>
    <w:rsid w:val="00B81A6C"/>
    <w:rsid w:val="00B83477"/>
    <w:rsid w:val="00B85524"/>
    <w:rsid w:val="00B85DE5"/>
    <w:rsid w:val="00B90F73"/>
    <w:rsid w:val="00B92605"/>
    <w:rsid w:val="00B93B59"/>
    <w:rsid w:val="00B9406A"/>
    <w:rsid w:val="00BA0132"/>
    <w:rsid w:val="00BA2280"/>
    <w:rsid w:val="00BA28E7"/>
    <w:rsid w:val="00BA2A08"/>
    <w:rsid w:val="00BA3DB5"/>
    <w:rsid w:val="00BA56D2"/>
    <w:rsid w:val="00BA5D7B"/>
    <w:rsid w:val="00BA76E0"/>
    <w:rsid w:val="00BB2A25"/>
    <w:rsid w:val="00BB3DB1"/>
    <w:rsid w:val="00BB51E9"/>
    <w:rsid w:val="00BB5C6F"/>
    <w:rsid w:val="00BC0DE2"/>
    <w:rsid w:val="00BC0FDC"/>
    <w:rsid w:val="00BC3053"/>
    <w:rsid w:val="00BC3171"/>
    <w:rsid w:val="00BC3653"/>
    <w:rsid w:val="00BC4D2E"/>
    <w:rsid w:val="00BC5252"/>
    <w:rsid w:val="00BD2732"/>
    <w:rsid w:val="00BD40E6"/>
    <w:rsid w:val="00BD48AC"/>
    <w:rsid w:val="00BD5697"/>
    <w:rsid w:val="00BD5F1A"/>
    <w:rsid w:val="00BD78DF"/>
    <w:rsid w:val="00BE04A1"/>
    <w:rsid w:val="00BE1234"/>
    <w:rsid w:val="00BE2971"/>
    <w:rsid w:val="00BE2FA6"/>
    <w:rsid w:val="00BE333F"/>
    <w:rsid w:val="00BE36A7"/>
    <w:rsid w:val="00BE3709"/>
    <w:rsid w:val="00BE7406"/>
    <w:rsid w:val="00BE7603"/>
    <w:rsid w:val="00BF0D18"/>
    <w:rsid w:val="00BF15CE"/>
    <w:rsid w:val="00BF2FFC"/>
    <w:rsid w:val="00BF3279"/>
    <w:rsid w:val="00BF59EE"/>
    <w:rsid w:val="00BF6EDB"/>
    <w:rsid w:val="00BF74C7"/>
    <w:rsid w:val="00C00276"/>
    <w:rsid w:val="00C015F1"/>
    <w:rsid w:val="00C01F33"/>
    <w:rsid w:val="00C02318"/>
    <w:rsid w:val="00C02CC6"/>
    <w:rsid w:val="00C040F7"/>
    <w:rsid w:val="00C041B0"/>
    <w:rsid w:val="00C044AB"/>
    <w:rsid w:val="00C05706"/>
    <w:rsid w:val="00C07377"/>
    <w:rsid w:val="00C10478"/>
    <w:rsid w:val="00C10C2E"/>
    <w:rsid w:val="00C10D99"/>
    <w:rsid w:val="00C12107"/>
    <w:rsid w:val="00C14D4B"/>
    <w:rsid w:val="00C1513C"/>
    <w:rsid w:val="00C154BB"/>
    <w:rsid w:val="00C15948"/>
    <w:rsid w:val="00C165B2"/>
    <w:rsid w:val="00C24FB8"/>
    <w:rsid w:val="00C254F9"/>
    <w:rsid w:val="00C26FAA"/>
    <w:rsid w:val="00C279B5"/>
    <w:rsid w:val="00C27C45"/>
    <w:rsid w:val="00C3719D"/>
    <w:rsid w:val="00C37EC7"/>
    <w:rsid w:val="00C41CB3"/>
    <w:rsid w:val="00C435C7"/>
    <w:rsid w:val="00C43738"/>
    <w:rsid w:val="00C45D21"/>
    <w:rsid w:val="00C47448"/>
    <w:rsid w:val="00C47695"/>
    <w:rsid w:val="00C53013"/>
    <w:rsid w:val="00C54995"/>
    <w:rsid w:val="00C54D41"/>
    <w:rsid w:val="00C55A66"/>
    <w:rsid w:val="00C60783"/>
    <w:rsid w:val="00C60D9C"/>
    <w:rsid w:val="00C611E6"/>
    <w:rsid w:val="00C61B5B"/>
    <w:rsid w:val="00C62DAA"/>
    <w:rsid w:val="00C63D45"/>
    <w:rsid w:val="00C64672"/>
    <w:rsid w:val="00C6587E"/>
    <w:rsid w:val="00C70697"/>
    <w:rsid w:val="00C71467"/>
    <w:rsid w:val="00C72710"/>
    <w:rsid w:val="00C72EF4"/>
    <w:rsid w:val="00C740DE"/>
    <w:rsid w:val="00C75D2F"/>
    <w:rsid w:val="00C766E9"/>
    <w:rsid w:val="00C767BE"/>
    <w:rsid w:val="00C76963"/>
    <w:rsid w:val="00C76E3C"/>
    <w:rsid w:val="00C81568"/>
    <w:rsid w:val="00C8446E"/>
    <w:rsid w:val="00C85D56"/>
    <w:rsid w:val="00C87496"/>
    <w:rsid w:val="00C9027A"/>
    <w:rsid w:val="00C9068E"/>
    <w:rsid w:val="00C90C34"/>
    <w:rsid w:val="00C91288"/>
    <w:rsid w:val="00C91B05"/>
    <w:rsid w:val="00C93992"/>
    <w:rsid w:val="00C93C4B"/>
    <w:rsid w:val="00C944AB"/>
    <w:rsid w:val="00C94DC4"/>
    <w:rsid w:val="00C95B40"/>
    <w:rsid w:val="00CA1ED8"/>
    <w:rsid w:val="00CA513C"/>
    <w:rsid w:val="00CA5B30"/>
    <w:rsid w:val="00CA5EB4"/>
    <w:rsid w:val="00CA72E6"/>
    <w:rsid w:val="00CB05A9"/>
    <w:rsid w:val="00CB0889"/>
    <w:rsid w:val="00CB1382"/>
    <w:rsid w:val="00CB1E20"/>
    <w:rsid w:val="00CB1F63"/>
    <w:rsid w:val="00CB6158"/>
    <w:rsid w:val="00CB7170"/>
    <w:rsid w:val="00CC040E"/>
    <w:rsid w:val="00CC1076"/>
    <w:rsid w:val="00CC111F"/>
    <w:rsid w:val="00CC1519"/>
    <w:rsid w:val="00CC2011"/>
    <w:rsid w:val="00CC3AC1"/>
    <w:rsid w:val="00CC3EA0"/>
    <w:rsid w:val="00CC4575"/>
    <w:rsid w:val="00CC52F4"/>
    <w:rsid w:val="00CC5BB5"/>
    <w:rsid w:val="00CC5C84"/>
    <w:rsid w:val="00CC6305"/>
    <w:rsid w:val="00CC7B45"/>
    <w:rsid w:val="00CD1188"/>
    <w:rsid w:val="00CD2ED1"/>
    <w:rsid w:val="00CD337B"/>
    <w:rsid w:val="00CD3F90"/>
    <w:rsid w:val="00CD4B4B"/>
    <w:rsid w:val="00CD58D6"/>
    <w:rsid w:val="00CD782A"/>
    <w:rsid w:val="00CE0424"/>
    <w:rsid w:val="00CE14F1"/>
    <w:rsid w:val="00CE27D8"/>
    <w:rsid w:val="00CE4129"/>
    <w:rsid w:val="00CE4B05"/>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10249"/>
    <w:rsid w:val="00D115C3"/>
    <w:rsid w:val="00D11897"/>
    <w:rsid w:val="00D13135"/>
    <w:rsid w:val="00D13E4E"/>
    <w:rsid w:val="00D16412"/>
    <w:rsid w:val="00D239A7"/>
    <w:rsid w:val="00D23F47"/>
    <w:rsid w:val="00D254ED"/>
    <w:rsid w:val="00D26DEB"/>
    <w:rsid w:val="00D3005B"/>
    <w:rsid w:val="00D361F5"/>
    <w:rsid w:val="00D36E71"/>
    <w:rsid w:val="00D37D87"/>
    <w:rsid w:val="00D40B33"/>
    <w:rsid w:val="00D418F2"/>
    <w:rsid w:val="00D4318F"/>
    <w:rsid w:val="00D438BF"/>
    <w:rsid w:val="00D440F8"/>
    <w:rsid w:val="00D449AC"/>
    <w:rsid w:val="00D44A43"/>
    <w:rsid w:val="00D469F0"/>
    <w:rsid w:val="00D50783"/>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51D8"/>
    <w:rsid w:val="00D767F3"/>
    <w:rsid w:val="00D76DF3"/>
    <w:rsid w:val="00D77B1D"/>
    <w:rsid w:val="00D77D04"/>
    <w:rsid w:val="00D80015"/>
    <w:rsid w:val="00D8021F"/>
    <w:rsid w:val="00D80383"/>
    <w:rsid w:val="00D810E4"/>
    <w:rsid w:val="00D816DC"/>
    <w:rsid w:val="00D823C6"/>
    <w:rsid w:val="00D82EFE"/>
    <w:rsid w:val="00D86A02"/>
    <w:rsid w:val="00D86CA3"/>
    <w:rsid w:val="00D871CE"/>
    <w:rsid w:val="00D90FF9"/>
    <w:rsid w:val="00D9196D"/>
    <w:rsid w:val="00D92982"/>
    <w:rsid w:val="00D9336D"/>
    <w:rsid w:val="00D9475E"/>
    <w:rsid w:val="00D9610F"/>
    <w:rsid w:val="00D97235"/>
    <w:rsid w:val="00DA022A"/>
    <w:rsid w:val="00DA0827"/>
    <w:rsid w:val="00DA2A25"/>
    <w:rsid w:val="00DA305E"/>
    <w:rsid w:val="00DA3759"/>
    <w:rsid w:val="00DA5007"/>
    <w:rsid w:val="00DA5417"/>
    <w:rsid w:val="00DA56E8"/>
    <w:rsid w:val="00DB0A9F"/>
    <w:rsid w:val="00DB1E66"/>
    <w:rsid w:val="00DB2889"/>
    <w:rsid w:val="00DB377D"/>
    <w:rsid w:val="00DB4FA5"/>
    <w:rsid w:val="00DC01FD"/>
    <w:rsid w:val="00DC0D37"/>
    <w:rsid w:val="00DC1EB9"/>
    <w:rsid w:val="00DC2D36"/>
    <w:rsid w:val="00DC3095"/>
    <w:rsid w:val="00DC3595"/>
    <w:rsid w:val="00DC46E3"/>
    <w:rsid w:val="00DC4A0C"/>
    <w:rsid w:val="00DC53EF"/>
    <w:rsid w:val="00DC78F4"/>
    <w:rsid w:val="00DD15A6"/>
    <w:rsid w:val="00DD1E9A"/>
    <w:rsid w:val="00DD7026"/>
    <w:rsid w:val="00DE1289"/>
    <w:rsid w:val="00DE3C86"/>
    <w:rsid w:val="00DE3FC8"/>
    <w:rsid w:val="00DE5608"/>
    <w:rsid w:val="00DE58D0"/>
    <w:rsid w:val="00DE654F"/>
    <w:rsid w:val="00DE66B0"/>
    <w:rsid w:val="00DF0B6E"/>
    <w:rsid w:val="00DF15E0"/>
    <w:rsid w:val="00DF37A0"/>
    <w:rsid w:val="00DF4718"/>
    <w:rsid w:val="00DF475E"/>
    <w:rsid w:val="00DF538E"/>
    <w:rsid w:val="00DF6562"/>
    <w:rsid w:val="00DF6EDC"/>
    <w:rsid w:val="00E07FCC"/>
    <w:rsid w:val="00E10BC5"/>
    <w:rsid w:val="00E110E7"/>
    <w:rsid w:val="00E1142D"/>
    <w:rsid w:val="00E11B20"/>
    <w:rsid w:val="00E130B1"/>
    <w:rsid w:val="00E13151"/>
    <w:rsid w:val="00E1451F"/>
    <w:rsid w:val="00E17F6E"/>
    <w:rsid w:val="00E17FA2"/>
    <w:rsid w:val="00E22330"/>
    <w:rsid w:val="00E30B5A"/>
    <w:rsid w:val="00E30CEA"/>
    <w:rsid w:val="00E3123D"/>
    <w:rsid w:val="00E31461"/>
    <w:rsid w:val="00E31AE8"/>
    <w:rsid w:val="00E31D43"/>
    <w:rsid w:val="00E32608"/>
    <w:rsid w:val="00E3290B"/>
    <w:rsid w:val="00E34188"/>
    <w:rsid w:val="00E345CD"/>
    <w:rsid w:val="00E34B6E"/>
    <w:rsid w:val="00E35559"/>
    <w:rsid w:val="00E35659"/>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7565"/>
    <w:rsid w:val="00E61FA8"/>
    <w:rsid w:val="00E633B6"/>
    <w:rsid w:val="00E63838"/>
    <w:rsid w:val="00E64434"/>
    <w:rsid w:val="00E6510A"/>
    <w:rsid w:val="00E66A35"/>
    <w:rsid w:val="00E66C94"/>
    <w:rsid w:val="00E66F9D"/>
    <w:rsid w:val="00E67907"/>
    <w:rsid w:val="00E67C51"/>
    <w:rsid w:val="00E71AA2"/>
    <w:rsid w:val="00E72EFC"/>
    <w:rsid w:val="00E73EC2"/>
    <w:rsid w:val="00E75374"/>
    <w:rsid w:val="00E758EC"/>
    <w:rsid w:val="00E773AC"/>
    <w:rsid w:val="00E80A76"/>
    <w:rsid w:val="00E80CDC"/>
    <w:rsid w:val="00E80F38"/>
    <w:rsid w:val="00E82289"/>
    <w:rsid w:val="00E8234C"/>
    <w:rsid w:val="00E824BA"/>
    <w:rsid w:val="00E83AA9"/>
    <w:rsid w:val="00E85928"/>
    <w:rsid w:val="00E8742B"/>
    <w:rsid w:val="00E87822"/>
    <w:rsid w:val="00E90395"/>
    <w:rsid w:val="00E90C27"/>
    <w:rsid w:val="00E90D89"/>
    <w:rsid w:val="00E90E49"/>
    <w:rsid w:val="00E917F9"/>
    <w:rsid w:val="00E920DF"/>
    <w:rsid w:val="00E924C4"/>
    <w:rsid w:val="00E9291C"/>
    <w:rsid w:val="00E93FFE"/>
    <w:rsid w:val="00E94F8A"/>
    <w:rsid w:val="00EA1D9D"/>
    <w:rsid w:val="00EA2B0A"/>
    <w:rsid w:val="00EA7A41"/>
    <w:rsid w:val="00EB077B"/>
    <w:rsid w:val="00EB1264"/>
    <w:rsid w:val="00EB4027"/>
    <w:rsid w:val="00EB4564"/>
    <w:rsid w:val="00EB45A4"/>
    <w:rsid w:val="00EB4EA2"/>
    <w:rsid w:val="00EB5EB4"/>
    <w:rsid w:val="00EB7897"/>
    <w:rsid w:val="00EC27C6"/>
    <w:rsid w:val="00EC4207"/>
    <w:rsid w:val="00EC43EB"/>
    <w:rsid w:val="00EC5653"/>
    <w:rsid w:val="00EC60B5"/>
    <w:rsid w:val="00EC71CE"/>
    <w:rsid w:val="00ED06D0"/>
    <w:rsid w:val="00ED1006"/>
    <w:rsid w:val="00ED14B1"/>
    <w:rsid w:val="00EE0B9E"/>
    <w:rsid w:val="00EE4064"/>
    <w:rsid w:val="00EE4D83"/>
    <w:rsid w:val="00EE6142"/>
    <w:rsid w:val="00EE75F3"/>
    <w:rsid w:val="00EF18FE"/>
    <w:rsid w:val="00EF5787"/>
    <w:rsid w:val="00EF60D0"/>
    <w:rsid w:val="00F0021E"/>
    <w:rsid w:val="00F00556"/>
    <w:rsid w:val="00F03EB1"/>
    <w:rsid w:val="00F043D6"/>
    <w:rsid w:val="00F0528D"/>
    <w:rsid w:val="00F055DA"/>
    <w:rsid w:val="00F05818"/>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6BBF"/>
    <w:rsid w:val="00F30828"/>
    <w:rsid w:val="00F30DB9"/>
    <w:rsid w:val="00F313D6"/>
    <w:rsid w:val="00F33261"/>
    <w:rsid w:val="00F36417"/>
    <w:rsid w:val="00F370C3"/>
    <w:rsid w:val="00F40F0C"/>
    <w:rsid w:val="00F4194B"/>
    <w:rsid w:val="00F43740"/>
    <w:rsid w:val="00F454EE"/>
    <w:rsid w:val="00F4766C"/>
    <w:rsid w:val="00F507D1"/>
    <w:rsid w:val="00F519CE"/>
    <w:rsid w:val="00F51ADA"/>
    <w:rsid w:val="00F52A16"/>
    <w:rsid w:val="00F5710B"/>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A1F"/>
    <w:rsid w:val="00F76EFA"/>
    <w:rsid w:val="00F771D3"/>
    <w:rsid w:val="00F804BE"/>
    <w:rsid w:val="00F817CE"/>
    <w:rsid w:val="00F8456C"/>
    <w:rsid w:val="00F85701"/>
    <w:rsid w:val="00F859D8"/>
    <w:rsid w:val="00F868F5"/>
    <w:rsid w:val="00F87AF8"/>
    <w:rsid w:val="00F9056A"/>
    <w:rsid w:val="00F90F8D"/>
    <w:rsid w:val="00F92488"/>
    <w:rsid w:val="00F92782"/>
    <w:rsid w:val="00F92878"/>
    <w:rsid w:val="00F92917"/>
    <w:rsid w:val="00F93AA9"/>
    <w:rsid w:val="00F9437D"/>
    <w:rsid w:val="00F95419"/>
    <w:rsid w:val="00F95967"/>
    <w:rsid w:val="00F96985"/>
    <w:rsid w:val="00F97838"/>
    <w:rsid w:val="00FA2BB3"/>
    <w:rsid w:val="00FA45A3"/>
    <w:rsid w:val="00FA5BA7"/>
    <w:rsid w:val="00FB3043"/>
    <w:rsid w:val="00FB341B"/>
    <w:rsid w:val="00FB41DA"/>
    <w:rsid w:val="00FB4C80"/>
    <w:rsid w:val="00FB5528"/>
    <w:rsid w:val="00FB6966"/>
    <w:rsid w:val="00FB6A6A"/>
    <w:rsid w:val="00FC4AD0"/>
    <w:rsid w:val="00FC53CA"/>
    <w:rsid w:val="00FC6653"/>
    <w:rsid w:val="00FC6897"/>
    <w:rsid w:val="00FC7429"/>
    <w:rsid w:val="00FC798B"/>
    <w:rsid w:val="00FD07F6"/>
    <w:rsid w:val="00FD1EC8"/>
    <w:rsid w:val="00FD3C3E"/>
    <w:rsid w:val="00FD3FB3"/>
    <w:rsid w:val="00FD47ED"/>
    <w:rsid w:val="00FD5AE4"/>
    <w:rsid w:val="00FD74DB"/>
    <w:rsid w:val="00FD7660"/>
    <w:rsid w:val="00FD7B23"/>
    <w:rsid w:val="00FE0655"/>
    <w:rsid w:val="00FE211F"/>
    <w:rsid w:val="00FE2365"/>
    <w:rsid w:val="00FE4C7B"/>
    <w:rsid w:val="00FE7336"/>
    <w:rsid w:val="00FE787C"/>
    <w:rsid w:val="00FF11CF"/>
    <w:rsid w:val="00FF2021"/>
    <w:rsid w:val="00FF2E06"/>
    <w:rsid w:val="00FF335B"/>
    <w:rsid w:val="00FF45A5"/>
    <w:rsid w:val="00FF5C91"/>
    <w:rsid w:val="00FF6867"/>
    <w:rsid w:val="00FF6C49"/>
    <w:rsid w:val="00FF7E2B"/>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6223AB8C-8033-491C-82EF-C4B471C53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455099381">
          <w:marLeft w:val="1699"/>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1951930003">
          <w:marLeft w:val="1123"/>
          <w:marRight w:val="0"/>
          <w:marTop w:val="60"/>
          <w:marBottom w:val="0"/>
          <w:divBdr>
            <w:top w:val="none" w:sz="0" w:space="0" w:color="auto"/>
            <w:left w:val="none" w:sz="0" w:space="0" w:color="auto"/>
            <w:bottom w:val="none" w:sz="0" w:space="0" w:color="auto"/>
            <w:right w:val="none" w:sz="0" w:space="0" w:color="auto"/>
          </w:divBdr>
        </w:div>
      </w:divsChild>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5NUHHDQN7SK2-1476151046-41340</_dlc_DocId>
    <_dlc_DocIdUrl xmlns="f166a696-7b5b-4ccd-9f0c-ffde0cceec81">
      <Url>https://ericsson.sharepoint.com/sites/star/_layouts/15/DocIdRedir.aspx?ID=5NUHHDQN7SK2-1476151046-41340</Url>
      <Description>5NUHHDQN7SK2-1476151046-41340</Description>
    </_dlc_DocIdUrl>
    <_Flow_SignoffStatus xmlns="611109f9-ed58-4498-a270-1fb2086a5321" xsi:nil="true"/>
    <SharedWithUsers xmlns="f166a696-7b5b-4ccd-9f0c-ffde0cceec81">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6ADE6-EEF6-4B52-AEE2-CC33B6B86FB0}">
  <ds:schemaRefs>
    <ds:schemaRef ds:uri="http://purl.org/dc/elements/1.1/"/>
    <ds:schemaRef ds:uri="d8762117-8292-4133-b1c7-eab5c6487cfd"/>
    <ds:schemaRef ds:uri="http://schemas.microsoft.com/office/2006/metadata/properties"/>
    <ds:schemaRef ds:uri="f166a696-7b5b-4ccd-9f0c-ffde0cceec81"/>
    <ds:schemaRef ds:uri="611109f9-ed58-4498-a270-1fb2086a5321"/>
    <ds:schemaRef ds:uri="http://purl.org/dc/terms/"/>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http://schemas.microsoft.com/sharepoint/v4"/>
    <ds:schemaRef ds:uri="http://purl.org/dc/dcmitype/"/>
  </ds:schemaRefs>
</ds:datastoreItem>
</file>

<file path=customXml/itemProps2.xml><?xml version="1.0" encoding="utf-8"?>
<ds:datastoreItem xmlns:ds="http://schemas.openxmlformats.org/officeDocument/2006/customXml" ds:itemID="{363233BE-1514-43CB-8E71-55518E6D9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4.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5.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6.xml><?xml version="1.0" encoding="utf-8"?>
<ds:datastoreItem xmlns:ds="http://schemas.openxmlformats.org/officeDocument/2006/customXml" ds:itemID="{301CCF60-C04F-408C-90B2-F0192200E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73</TotalTime>
  <Pages>3</Pages>
  <Words>920</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cp:lastModifiedBy>
  <cp:revision>123</cp:revision>
  <cp:lastPrinted>2008-01-30T22:09:00Z</cp:lastPrinted>
  <dcterms:created xsi:type="dcterms:W3CDTF">2019-02-14T05:13:00Z</dcterms:created>
  <dcterms:modified xsi:type="dcterms:W3CDTF">2019-02-14T21:34:00Z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591d80a8-7405-4915-8970-c716d968f441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246</vt:lpwstr>
  </property>
  <property fmtid="{D5CDD505-2E9C-101B-9397-08002B2CF9AE}" pid="15" name="AuthorIds_UIVersion_1024">
    <vt:lpwstr>246</vt:lpwstr>
  </property>
  <property fmtid="{D5CDD505-2E9C-101B-9397-08002B2CF9AE}" pid="16" name="AuthorIds_UIVersion_5120">
    <vt:lpwstr>246</vt:lpwstr>
  </property>
  <property fmtid="{D5CDD505-2E9C-101B-9397-08002B2CF9AE}" pid="17" name="AuthorIds_UIVersion_6144">
    <vt:lpwstr>73</vt:lpwstr>
  </property>
  <property fmtid="{D5CDD505-2E9C-101B-9397-08002B2CF9AE}" pid="18" name="AuthorIds_UIVersion_6656">
    <vt:lpwstr>246</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y fmtid="{D5CDD505-2E9C-101B-9397-08002B2CF9AE}" pid="23" name="URL">
    <vt:lpwstr/>
  </property>
  <property fmtid="{D5CDD505-2E9C-101B-9397-08002B2CF9AE}" pid="24" name="xd_Signature">
    <vt:bool>false</vt:bool>
  </property>
  <property fmtid="{D5CDD505-2E9C-101B-9397-08002B2CF9AE}" pid="25" name="AuthorIds_UIVersion_7168">
    <vt:lpwstr>246</vt:lpwstr>
  </property>
  <property fmtid="{D5CDD505-2E9C-101B-9397-08002B2CF9AE}" pid="26" name="AuthorIds_UIVersion_7680">
    <vt:lpwstr>357</vt:lpwstr>
  </property>
  <property fmtid="{D5CDD505-2E9C-101B-9397-08002B2CF9AE}" pid="27" name="AuthorIds_UIVersion_8192">
    <vt:lpwstr>40</vt:lpwstr>
  </property>
  <property fmtid="{D5CDD505-2E9C-101B-9397-08002B2CF9AE}" pid="28" name="AuthorIds_UIVersion_9216">
    <vt:lpwstr>246</vt:lpwstr>
  </property>
  <property fmtid="{D5CDD505-2E9C-101B-9397-08002B2CF9AE}" pid="29" name="AuthorIds_UIVersion_9728">
    <vt:lpwstr>246</vt:lpwstr>
  </property>
  <property fmtid="{D5CDD505-2E9C-101B-9397-08002B2CF9AE}" pid="30" name="AuthorIds_UIVersion_10752">
    <vt:lpwstr>246</vt:lpwstr>
  </property>
  <property fmtid="{D5CDD505-2E9C-101B-9397-08002B2CF9AE}" pid="31" name="AuthorIds_UIVersion_11264">
    <vt:lpwstr>246</vt:lpwstr>
  </property>
  <property fmtid="{D5CDD505-2E9C-101B-9397-08002B2CF9AE}" pid="32" name="AuthorIds_UIVersion_2048">
    <vt:lpwstr>40</vt:lpwstr>
  </property>
  <property fmtid="{D5CDD505-2E9C-101B-9397-08002B2CF9AE}" pid="33" name="AuthorIds_UIVersion_3072">
    <vt:lpwstr>353</vt:lpwstr>
  </property>
  <property fmtid="{D5CDD505-2E9C-101B-9397-08002B2CF9AE}" pid="34" name="AuthorIds_UIVersion_3584">
    <vt:lpwstr>353</vt:lpwstr>
  </property>
  <property fmtid="{D5CDD505-2E9C-101B-9397-08002B2CF9AE}" pid="35" name="AuthorIds_UIVersion_4096">
    <vt:lpwstr>353</vt:lpwstr>
  </property>
  <property fmtid="{D5CDD505-2E9C-101B-9397-08002B2CF9AE}" pid="36" name="AuthorIds_UIVersion_5632">
    <vt:lpwstr>353</vt:lpwstr>
  </property>
</Properties>
</file>